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9DAFA5" w14:textId="2F5F0EF5" w:rsidR="009E1C65" w:rsidRPr="000D7AAD" w:rsidRDefault="000D7AAD" w:rsidP="000D7AAD">
      <w:pPr>
        <w:jc w:val="center"/>
        <w:rPr>
          <w:b/>
          <w:bCs/>
        </w:rPr>
      </w:pPr>
      <w:r w:rsidRPr="000D7AAD">
        <w:rPr>
          <w:b/>
          <w:bCs/>
        </w:rPr>
        <w:t xml:space="preserve">ACTA SESIÓN </w:t>
      </w:r>
      <w:r w:rsidR="00C82100">
        <w:rPr>
          <w:b/>
          <w:bCs/>
        </w:rPr>
        <w:t xml:space="preserve">ORDINARIA DEL PLENO DE </w:t>
      </w:r>
      <w:r w:rsidRPr="000D7AAD">
        <w:rPr>
          <w:b/>
          <w:bCs/>
        </w:rPr>
        <w:t>17 DE JUNIO DE 2023</w:t>
      </w:r>
    </w:p>
    <w:p w14:paraId="3E68443A" w14:textId="77777777" w:rsidR="005004AD" w:rsidRPr="000D7AAD" w:rsidRDefault="000D7AAD" w:rsidP="000D7AAD">
      <w:pPr>
        <w:jc w:val="center"/>
        <w:rPr>
          <w:b/>
          <w:bCs/>
        </w:rPr>
      </w:pPr>
      <w:r w:rsidRPr="000D7AAD">
        <w:rPr>
          <w:b/>
          <w:bCs/>
        </w:rPr>
        <w:t>AYUNTAMIENTO DE CASTILLONUEVO</w:t>
      </w:r>
    </w:p>
    <w:p w14:paraId="24E10FFF" w14:textId="1226545F" w:rsidR="000D7AAD" w:rsidRDefault="000D7AAD">
      <w:bookmarkStart w:id="0" w:name="_Hlk146710386"/>
      <w:r>
        <w:t>En la villa de Castillonuevo, en el salón de sesiones de la Casa Consistorial, siendo las 18 horas del 17 de junio de 2023, se reúne el Ayuntamiento bajo la autoridad del alcalde-presidente D. José Hernández Aristu, y con la asistencia de los miembros de la Asamblea vecinal</w:t>
      </w:r>
      <w:r w:rsidR="005B235E">
        <w:t xml:space="preserve"> José María Iza Mendive, Jo</w:t>
      </w:r>
      <w:r w:rsidR="00D31F99">
        <w:t xml:space="preserve">sé Luis González </w:t>
      </w:r>
      <w:r w:rsidR="00ED7D4C">
        <w:t xml:space="preserve">Arbeloa,  </w:t>
      </w:r>
      <w:r w:rsidR="00712ECD">
        <w:t xml:space="preserve">Xabier Alfaure Jiménez, </w:t>
      </w:r>
      <w:r w:rsidR="00A81303">
        <w:t>Alberto Artieda Rodrigo</w:t>
      </w:r>
      <w:r w:rsidR="00BB2E5D">
        <w:t>, María Elena Nicuesa Buey</w:t>
      </w:r>
      <w:r w:rsidR="00B11462">
        <w:t xml:space="preserve">, Jesús Gabriel </w:t>
      </w:r>
      <w:r w:rsidR="006B1258">
        <w:t xml:space="preserve">Hernández Ustarroz, Miquel </w:t>
      </w:r>
      <w:r w:rsidR="00DF58F0">
        <w:t>Ángel Cabodevilla Mendive</w:t>
      </w:r>
      <w:r w:rsidR="007A1E04">
        <w:t xml:space="preserve"> y Plácida Cobos Méndez asistidos por la secretaria, María Sobrino Alzueta, a</w:t>
      </w:r>
      <w:r w:rsidR="00414046">
        <w:t xml:space="preserve"> </w:t>
      </w:r>
      <w:r w:rsidR="007A1E04">
        <w:t>fin de celebrar sesión ordinaria.</w:t>
      </w:r>
    </w:p>
    <w:bookmarkEnd w:id="0"/>
    <w:p w14:paraId="692F7264" w14:textId="77777777" w:rsidR="00334014" w:rsidRDefault="00334014">
      <w:r w:rsidRPr="00334014">
        <w:rPr>
          <w:b/>
          <w:bCs/>
        </w:rPr>
        <w:t>Primero-.</w:t>
      </w:r>
      <w:r>
        <w:t xml:space="preserve"> Aprobación del acta de la sesión anterior, si procede.</w:t>
      </w:r>
    </w:p>
    <w:p w14:paraId="5C444E7A" w14:textId="77777777" w:rsidR="00334014" w:rsidRDefault="00334014">
      <w:r>
        <w:t xml:space="preserve">En el supuesto que nos atañe, no hace falta la aprobación del acta de la última sesión de la Corporación </w:t>
      </w:r>
      <w:r w:rsidR="007A355C">
        <w:t>saliente, según</w:t>
      </w:r>
      <w:r>
        <w:t xml:space="preserve"> dispone el artículo 36 </w:t>
      </w:r>
      <w:r w:rsidR="00412F9C">
        <w:t>ROF (Real</w:t>
      </w:r>
      <w:r>
        <w:t xml:space="preserve"> Decreto 2568/1986, de 28 de noviembre, por el que se aprueba el Reglamento de Organización, Funcionamiento y Régimen Jurídico de las Entidades Locales), puesto que ya fue aprobada el 14 de junio.</w:t>
      </w:r>
    </w:p>
    <w:p w14:paraId="43838A98" w14:textId="77777777" w:rsidR="00412F9C" w:rsidRDefault="00412F9C">
      <w:r>
        <w:t xml:space="preserve">El artículo 36 ROF establece: </w:t>
      </w:r>
    </w:p>
    <w:p w14:paraId="2868AEC1" w14:textId="77777777" w:rsidR="00412F9C" w:rsidRDefault="00412F9C" w:rsidP="00412F9C">
      <w:pPr>
        <w:pStyle w:val="Prrafodelista"/>
        <w:numPr>
          <w:ilvl w:val="0"/>
          <w:numId w:val="1"/>
        </w:numPr>
      </w:pPr>
      <w:r>
        <w:t>El tercer día anterior al señalado por la legislación electoral para la sesión constitutiva de los Ayuntamientos, los concejales cesantes, tanto del Pleno como, en su caso, de la Comisión de Gobierno, se reunirán en sesión convocada al solo efecto de aprobar el acta de la última sesión celebrada.</w:t>
      </w:r>
    </w:p>
    <w:p w14:paraId="5304EB2B" w14:textId="77777777" w:rsidR="00412F9C" w:rsidRDefault="00412F9C" w:rsidP="00412F9C">
      <w:pPr>
        <w:pStyle w:val="Prrafodelista"/>
        <w:numPr>
          <w:ilvl w:val="0"/>
          <w:numId w:val="1"/>
        </w:numPr>
      </w:pPr>
      <w:r>
        <w:t>Los secretarios e interventores tomarán las medidas precisas para que el día de la constitución de las nuevas Corporaciones Locales se efectúe un arqueo y estén preparados y actualizados los justificantes de las existencias en metálico o valores propios de la Corporación, depositados en la Caja Municipal o entidades bancarias, así como la documentación relativa al inventario del patrimonio de la Corporación de sus Organismos autónomos.</w:t>
      </w:r>
    </w:p>
    <w:p w14:paraId="1DE5360B" w14:textId="77777777" w:rsidR="000B7250" w:rsidRPr="000B7250" w:rsidRDefault="00412F9C" w:rsidP="000B7250">
      <w:pPr>
        <w:rPr>
          <w:lang w:val="es-ES_tradnl"/>
        </w:rPr>
      </w:pPr>
      <w:bookmarkStart w:id="1" w:name="_Hlk137835375"/>
      <w:r w:rsidRPr="00412F9C">
        <w:rPr>
          <w:b/>
          <w:bCs/>
        </w:rPr>
        <w:t>Segundo-.</w:t>
      </w:r>
      <w:r>
        <w:t xml:space="preserve"> </w:t>
      </w:r>
      <w:r w:rsidR="000B7250" w:rsidRPr="000B7250">
        <w:rPr>
          <w:lang w:val="es-ES_tradnl"/>
        </w:rPr>
        <w:t>Ayuntamiento y elección del alcalde y los dos concejales:</w:t>
      </w:r>
    </w:p>
    <w:p w14:paraId="7D570F38" w14:textId="77777777" w:rsidR="000B7250" w:rsidRPr="000B7250" w:rsidRDefault="000B7250" w:rsidP="000B7250">
      <w:pPr>
        <w:rPr>
          <w:lang w:val="es-ES_tradnl"/>
        </w:rPr>
      </w:pPr>
    </w:p>
    <w:p w14:paraId="0FEFE5A3" w14:textId="77777777" w:rsidR="000B7250" w:rsidRPr="000B7250" w:rsidRDefault="000B7250" w:rsidP="000B7250">
      <w:pPr>
        <w:numPr>
          <w:ilvl w:val="0"/>
          <w:numId w:val="3"/>
        </w:numPr>
        <w:rPr>
          <w:lang w:val="es-ES_tradnl"/>
        </w:rPr>
      </w:pPr>
      <w:r w:rsidRPr="000B7250">
        <w:rPr>
          <w:lang w:val="es-ES_tradnl"/>
        </w:rPr>
        <w:t>Formación de la Mesa de Edad: integran dicha Mesa los concejales electos de mayor y menor edad presentes en el acto, actuando como presidente el alcalde y como secretario el propio de la Corporación.</w:t>
      </w:r>
    </w:p>
    <w:p w14:paraId="01494F4C" w14:textId="77777777" w:rsidR="000B7250" w:rsidRPr="000B7250" w:rsidRDefault="000B7250" w:rsidP="000B7250">
      <w:pPr>
        <w:numPr>
          <w:ilvl w:val="0"/>
          <w:numId w:val="3"/>
        </w:numPr>
        <w:rPr>
          <w:lang w:val="es-ES_tradnl"/>
        </w:rPr>
      </w:pPr>
      <w:r w:rsidRPr="000B7250">
        <w:rPr>
          <w:lang w:val="es-ES_tradnl"/>
        </w:rPr>
        <w:t>Presentación de credenciales.</w:t>
      </w:r>
    </w:p>
    <w:p w14:paraId="7473C91C" w14:textId="77777777" w:rsidR="000B7250" w:rsidRDefault="000B7250" w:rsidP="000B7250">
      <w:pPr>
        <w:numPr>
          <w:ilvl w:val="0"/>
          <w:numId w:val="3"/>
        </w:numPr>
        <w:rPr>
          <w:lang w:val="es-ES_tradnl"/>
        </w:rPr>
      </w:pPr>
      <w:r w:rsidRPr="000B7250">
        <w:rPr>
          <w:lang w:val="es-ES_tradnl"/>
        </w:rPr>
        <w:t>Declaración de intereses de los electos.</w:t>
      </w:r>
    </w:p>
    <w:p w14:paraId="138C675A" w14:textId="03B1BDA0" w:rsidR="007E7268" w:rsidRPr="000B7250" w:rsidRDefault="007E7268" w:rsidP="000B7250">
      <w:pPr>
        <w:numPr>
          <w:ilvl w:val="0"/>
          <w:numId w:val="3"/>
        </w:numPr>
        <w:rPr>
          <w:lang w:val="es-ES_tradnl"/>
        </w:rPr>
      </w:pPr>
      <w:r>
        <w:rPr>
          <w:lang w:val="es-ES_tradnl"/>
        </w:rPr>
        <w:t>Preparación del arqueo extraordinario y del arqueo del patrimonio.</w:t>
      </w:r>
    </w:p>
    <w:p w14:paraId="18F72159" w14:textId="77777777" w:rsidR="000B7250" w:rsidRPr="000B7250" w:rsidRDefault="000B7250" w:rsidP="000B7250">
      <w:pPr>
        <w:numPr>
          <w:ilvl w:val="0"/>
          <w:numId w:val="3"/>
        </w:numPr>
        <w:rPr>
          <w:lang w:val="es-ES_tradnl"/>
        </w:rPr>
      </w:pPr>
      <w:r w:rsidRPr="000B7250">
        <w:rPr>
          <w:lang w:val="es-ES_tradnl"/>
        </w:rPr>
        <w:t>Juramento o promesa de acatamiento a la Constitución.</w:t>
      </w:r>
    </w:p>
    <w:p w14:paraId="00CD958B" w14:textId="2F520EF3" w:rsidR="000B7250" w:rsidRPr="007A1E04" w:rsidRDefault="000B7250" w:rsidP="000B7250">
      <w:pPr>
        <w:numPr>
          <w:ilvl w:val="0"/>
          <w:numId w:val="3"/>
        </w:numPr>
        <w:rPr>
          <w:lang w:val="es-ES_tradnl"/>
        </w:rPr>
      </w:pPr>
      <w:r w:rsidRPr="000B7250">
        <w:rPr>
          <w:lang w:val="es-ES_tradnl"/>
        </w:rPr>
        <w:t>Elección del alcalde-president</w:t>
      </w:r>
      <w:r>
        <w:rPr>
          <w:lang w:val="es-ES_tradnl"/>
        </w:rPr>
        <w:t>e y de los dos concejales que forman la Corporación.</w:t>
      </w:r>
    </w:p>
    <w:p w14:paraId="0242D33C" w14:textId="77777777" w:rsidR="000B7250" w:rsidRDefault="000B7250" w:rsidP="000B7250"/>
    <w:p w14:paraId="352C73B5" w14:textId="77777777" w:rsidR="000B7250" w:rsidRDefault="000B7250" w:rsidP="000B7250"/>
    <w:bookmarkEnd w:id="1"/>
    <w:p w14:paraId="175C8546" w14:textId="77777777" w:rsidR="000141BD" w:rsidRDefault="000141BD" w:rsidP="000141BD">
      <w:r w:rsidRPr="000141BD">
        <w:rPr>
          <w:b/>
          <w:bCs/>
        </w:rPr>
        <w:t>Tercero-.</w:t>
      </w:r>
      <w:r>
        <w:rPr>
          <w:b/>
          <w:bCs/>
        </w:rPr>
        <w:t xml:space="preserve"> </w:t>
      </w:r>
      <w:r>
        <w:t>Aprobación de la licencia de obras para la colocación de un porche en casa de Xabier Alfaure Jiménez.</w:t>
      </w:r>
    </w:p>
    <w:p w14:paraId="53717DDC" w14:textId="77777777" w:rsidR="000141BD" w:rsidRDefault="000141BD" w:rsidP="000141BD">
      <w:r>
        <w:t xml:space="preserve">Se ha procedido por parte de </w:t>
      </w:r>
      <w:r w:rsidRPr="00721276">
        <w:rPr>
          <w:b/>
          <w:bCs/>
        </w:rPr>
        <w:t>Xabier Alfaure Jiménez</w:t>
      </w:r>
      <w:r>
        <w:t xml:space="preserve"> a la presentación del </w:t>
      </w:r>
      <w:r w:rsidRPr="00721276">
        <w:rPr>
          <w:b/>
          <w:bCs/>
        </w:rPr>
        <w:t>presupuesto del proyecto de obra</w:t>
      </w:r>
      <w:r w:rsidR="00721276" w:rsidRPr="00721276">
        <w:rPr>
          <w:b/>
          <w:bCs/>
        </w:rPr>
        <w:t xml:space="preserve">s </w:t>
      </w:r>
      <w:r w:rsidR="00721276">
        <w:t xml:space="preserve">para colocar un porche y se acuerda por este Ayuntamiento, en sesión celebrada </w:t>
      </w:r>
      <w:r w:rsidR="00721276" w:rsidRPr="00721276">
        <w:rPr>
          <w:b/>
          <w:bCs/>
        </w:rPr>
        <w:t>el 17 de junio de 2023</w:t>
      </w:r>
      <w:r w:rsidR="00721276">
        <w:t xml:space="preserve"> </w:t>
      </w:r>
      <w:r w:rsidR="00721276" w:rsidRPr="00721276">
        <w:rPr>
          <w:b/>
          <w:bCs/>
        </w:rPr>
        <w:t>conceder</w:t>
      </w:r>
      <w:r w:rsidR="00721276">
        <w:t xml:space="preserve"> a Xabier Alfaure la </w:t>
      </w:r>
      <w:r w:rsidR="00721276" w:rsidRPr="00721276">
        <w:rPr>
          <w:b/>
          <w:bCs/>
        </w:rPr>
        <w:t>Licencia Municipal de Obras</w:t>
      </w:r>
      <w:r w:rsidR="00721276">
        <w:t xml:space="preserve"> solicitada sujeta a las siguientes condiciones que seguidamente se insertan:</w:t>
      </w:r>
    </w:p>
    <w:p w14:paraId="43F639F0" w14:textId="77777777" w:rsidR="00650101" w:rsidRDefault="00650101" w:rsidP="000141BD"/>
    <w:p w14:paraId="58197DEF" w14:textId="77777777" w:rsidR="00650101" w:rsidRPr="00650101" w:rsidRDefault="00650101" w:rsidP="00650101">
      <w:pPr>
        <w:jc w:val="center"/>
        <w:rPr>
          <w:b/>
          <w:bCs/>
        </w:rPr>
      </w:pPr>
      <w:bookmarkStart w:id="2" w:name="_Hlk137838140"/>
      <w:r w:rsidRPr="00650101">
        <w:rPr>
          <w:b/>
          <w:bCs/>
        </w:rPr>
        <w:t>CONDICIONES:</w:t>
      </w:r>
    </w:p>
    <w:p w14:paraId="65011A2E" w14:textId="77777777" w:rsidR="00650101" w:rsidRPr="00650101" w:rsidRDefault="00650101" w:rsidP="00650101">
      <w:pPr>
        <w:spacing w:after="0" w:line="240" w:lineRule="auto"/>
        <w:ind w:right="-1"/>
        <w:rPr>
          <w:rFonts w:ascii="Times New Roman" w:eastAsia="Times New Roman" w:hAnsi="Times New Roman" w:cs="Times New Roman"/>
          <w:sz w:val="28"/>
          <w:szCs w:val="20"/>
          <w:lang w:val="es-ES_tradnl" w:eastAsia="es-ES"/>
        </w:rPr>
      </w:pPr>
    </w:p>
    <w:p w14:paraId="7656472D" w14:textId="77777777" w:rsidR="00650101" w:rsidRPr="00650101" w:rsidRDefault="00650101" w:rsidP="00650101">
      <w:pPr>
        <w:spacing w:after="0" w:line="240" w:lineRule="auto"/>
        <w:ind w:right="-1"/>
        <w:jc w:val="both"/>
        <w:rPr>
          <w:rFonts w:ascii="Times New Roman" w:eastAsia="Times New Roman" w:hAnsi="Times New Roman" w:cs="Times New Roman"/>
          <w:sz w:val="20"/>
          <w:szCs w:val="20"/>
          <w:lang w:val="es-ES_tradnl" w:eastAsia="es-ES"/>
        </w:rPr>
      </w:pPr>
      <w:r w:rsidRPr="00650101">
        <w:rPr>
          <w:rFonts w:ascii="Times New Roman" w:eastAsia="Times New Roman" w:hAnsi="Times New Roman" w:cs="Times New Roman"/>
          <w:sz w:val="20"/>
          <w:szCs w:val="20"/>
          <w:lang w:val="es-ES_tradnl" w:eastAsia="es-ES"/>
        </w:rPr>
        <w:t>1 No podrá darse comienzo a las obras sin la presente autorización, que deberá presentar el albañil o contratista para que se imponga su contenido, y sin haber satisfecho el Impuesto de Construcciones, Instalaciones y Obras (ICIO) que se detalla a continuación.</w:t>
      </w:r>
    </w:p>
    <w:p w14:paraId="66F57BD6" w14:textId="77777777" w:rsidR="00650101" w:rsidRPr="00650101" w:rsidRDefault="00650101" w:rsidP="00650101">
      <w:pPr>
        <w:spacing w:after="0" w:line="240" w:lineRule="auto"/>
        <w:ind w:right="-1"/>
        <w:jc w:val="both"/>
        <w:rPr>
          <w:rFonts w:ascii="Times New Roman" w:eastAsia="Times New Roman" w:hAnsi="Times New Roman" w:cs="Times New Roman"/>
          <w:sz w:val="20"/>
          <w:szCs w:val="20"/>
          <w:lang w:val="es-ES_tradnl" w:eastAsia="es-ES"/>
        </w:rPr>
      </w:pPr>
    </w:p>
    <w:p w14:paraId="729CAF8F" w14:textId="77777777" w:rsidR="00650101" w:rsidRPr="00650101" w:rsidRDefault="00650101" w:rsidP="00650101">
      <w:pPr>
        <w:spacing w:after="0" w:line="240" w:lineRule="auto"/>
        <w:ind w:right="-1"/>
        <w:jc w:val="both"/>
        <w:rPr>
          <w:rFonts w:ascii="Times New Roman" w:eastAsia="Times New Roman" w:hAnsi="Times New Roman" w:cs="Times New Roman"/>
          <w:sz w:val="20"/>
          <w:szCs w:val="20"/>
          <w:lang w:val="es-ES_tradnl" w:eastAsia="es-ES"/>
        </w:rPr>
      </w:pPr>
      <w:r w:rsidRPr="00650101">
        <w:rPr>
          <w:rFonts w:ascii="Times New Roman" w:eastAsia="Times New Roman" w:hAnsi="Times New Roman" w:cs="Times New Roman"/>
          <w:sz w:val="20"/>
          <w:szCs w:val="20"/>
          <w:lang w:val="es-ES_tradnl" w:eastAsia="es-ES"/>
        </w:rPr>
        <w:t xml:space="preserve">2.El I.C.I.O. deberá pagarlo en Depositaría Municipal al recibo de este escrito y corresponde a los conceptos </w:t>
      </w:r>
      <w:r w:rsidR="007C471C" w:rsidRPr="00650101">
        <w:rPr>
          <w:rFonts w:ascii="Times New Roman" w:eastAsia="Times New Roman" w:hAnsi="Times New Roman" w:cs="Times New Roman"/>
          <w:sz w:val="20"/>
          <w:szCs w:val="20"/>
          <w:lang w:val="es-ES_tradnl" w:eastAsia="es-ES"/>
        </w:rPr>
        <w:t>de:</w:t>
      </w:r>
    </w:p>
    <w:p w14:paraId="0007F398" w14:textId="77777777" w:rsidR="00650101" w:rsidRPr="00650101" w:rsidRDefault="00650101" w:rsidP="00650101">
      <w:pPr>
        <w:spacing w:after="0" w:line="240" w:lineRule="auto"/>
        <w:ind w:right="-1"/>
        <w:jc w:val="both"/>
        <w:rPr>
          <w:rFonts w:ascii="Times New Roman" w:eastAsia="Times New Roman" w:hAnsi="Times New Roman" w:cs="Times New Roman"/>
          <w:sz w:val="20"/>
          <w:szCs w:val="20"/>
          <w:lang w:val="es-ES_tradnl" w:eastAsia="es-ES"/>
        </w:rPr>
      </w:pPr>
    </w:p>
    <w:p w14:paraId="4C18BE66" w14:textId="77777777" w:rsidR="00650101" w:rsidRPr="00650101" w:rsidRDefault="00650101" w:rsidP="00650101">
      <w:pPr>
        <w:numPr>
          <w:ilvl w:val="0"/>
          <w:numId w:val="4"/>
        </w:numPr>
        <w:spacing w:after="0" w:line="240" w:lineRule="auto"/>
        <w:ind w:right="-1"/>
        <w:jc w:val="both"/>
        <w:rPr>
          <w:rFonts w:ascii="Times New Roman" w:eastAsia="Times New Roman" w:hAnsi="Times New Roman" w:cs="Times New Roman"/>
          <w:sz w:val="20"/>
          <w:szCs w:val="20"/>
          <w:lang w:val="es-ES_tradnl" w:eastAsia="es-ES"/>
        </w:rPr>
      </w:pPr>
      <w:r w:rsidRPr="00650101">
        <w:rPr>
          <w:rFonts w:ascii="Times New Roman" w:eastAsia="Times New Roman" w:hAnsi="Times New Roman" w:cs="Times New Roman"/>
          <w:b/>
          <w:sz w:val="24"/>
          <w:szCs w:val="20"/>
          <w:lang w:val="es-ES_tradnl" w:eastAsia="es-ES"/>
        </w:rPr>
        <w:t xml:space="preserve">Tarifa: 2% de </w:t>
      </w:r>
      <w:r>
        <w:rPr>
          <w:rFonts w:ascii="Times New Roman" w:eastAsia="Times New Roman" w:hAnsi="Times New Roman" w:cs="Times New Roman"/>
          <w:b/>
          <w:sz w:val="24"/>
          <w:szCs w:val="20"/>
          <w:lang w:val="es-ES_tradnl" w:eastAsia="es-ES"/>
        </w:rPr>
        <w:t xml:space="preserve">4013,53 </w:t>
      </w:r>
      <w:r w:rsidRPr="00650101">
        <w:rPr>
          <w:rFonts w:ascii="Times New Roman" w:eastAsia="Times New Roman" w:hAnsi="Times New Roman" w:cs="Times New Roman"/>
          <w:b/>
          <w:sz w:val="24"/>
          <w:szCs w:val="20"/>
          <w:lang w:val="es-ES_tradnl" w:eastAsia="es-ES"/>
        </w:rPr>
        <w:t xml:space="preserve">€ Deberá abonar la cantidad de </w:t>
      </w:r>
      <w:r w:rsidR="007C471C">
        <w:rPr>
          <w:rFonts w:ascii="Times New Roman" w:eastAsia="Times New Roman" w:hAnsi="Times New Roman" w:cs="Times New Roman"/>
          <w:b/>
          <w:sz w:val="24"/>
          <w:szCs w:val="20"/>
          <w:lang w:val="es-ES_tradnl" w:eastAsia="es-ES"/>
        </w:rPr>
        <w:t xml:space="preserve">80,27 </w:t>
      </w:r>
      <w:r w:rsidRPr="00650101">
        <w:rPr>
          <w:rFonts w:ascii="Times New Roman" w:eastAsia="Times New Roman" w:hAnsi="Times New Roman" w:cs="Times New Roman"/>
          <w:b/>
          <w:sz w:val="24"/>
          <w:szCs w:val="20"/>
          <w:lang w:val="es-ES_tradnl" w:eastAsia="es-ES"/>
        </w:rPr>
        <w:t>eur</w:t>
      </w:r>
      <w:r w:rsidR="007C471C">
        <w:rPr>
          <w:rFonts w:ascii="Times New Roman" w:eastAsia="Times New Roman" w:hAnsi="Times New Roman" w:cs="Times New Roman"/>
          <w:b/>
          <w:sz w:val="24"/>
          <w:szCs w:val="20"/>
          <w:lang w:val="es-ES_tradnl" w:eastAsia="es-ES"/>
        </w:rPr>
        <w:t>os</w:t>
      </w:r>
      <w:r w:rsidRPr="00650101">
        <w:rPr>
          <w:rFonts w:ascii="Times New Roman" w:eastAsia="Times New Roman" w:hAnsi="Times New Roman" w:cs="Times New Roman"/>
          <w:b/>
          <w:sz w:val="24"/>
          <w:szCs w:val="20"/>
          <w:lang w:val="es-ES_tradnl" w:eastAsia="es-ES"/>
        </w:rPr>
        <w:t xml:space="preserve"> en el siguiente n</w:t>
      </w:r>
      <w:r w:rsidR="007C471C">
        <w:rPr>
          <w:rFonts w:ascii="Times New Roman" w:eastAsia="Times New Roman" w:hAnsi="Times New Roman" w:cs="Times New Roman"/>
          <w:b/>
          <w:sz w:val="24"/>
          <w:szCs w:val="20"/>
          <w:lang w:val="es-ES_tradnl" w:eastAsia="es-ES"/>
        </w:rPr>
        <w:t>úmero</w:t>
      </w:r>
      <w:r w:rsidRPr="00650101">
        <w:rPr>
          <w:rFonts w:ascii="Times New Roman" w:eastAsia="Times New Roman" w:hAnsi="Times New Roman" w:cs="Times New Roman"/>
          <w:b/>
          <w:sz w:val="24"/>
          <w:szCs w:val="20"/>
          <w:lang w:val="es-ES_tradnl" w:eastAsia="es-ES"/>
        </w:rPr>
        <w:t xml:space="preserve"> de cuenta</w:t>
      </w:r>
      <w:r>
        <w:rPr>
          <w:rFonts w:ascii="Times New Roman" w:eastAsia="Times New Roman" w:hAnsi="Times New Roman" w:cs="Times New Roman"/>
          <w:b/>
          <w:sz w:val="24"/>
          <w:szCs w:val="20"/>
          <w:lang w:val="es-ES_tradnl" w:eastAsia="es-ES"/>
        </w:rPr>
        <w:t xml:space="preserve"> ES 98 21005061370200046428</w:t>
      </w:r>
      <w:r w:rsidRPr="00650101">
        <w:rPr>
          <w:rFonts w:ascii="Times New Roman" w:eastAsia="Times New Roman" w:hAnsi="Times New Roman" w:cs="Times New Roman"/>
          <w:b/>
          <w:sz w:val="24"/>
          <w:szCs w:val="20"/>
          <w:lang w:val="es-ES_tradnl" w:eastAsia="es-ES"/>
        </w:rPr>
        <w:t>.</w:t>
      </w:r>
    </w:p>
    <w:p w14:paraId="6C4D2106" w14:textId="77777777" w:rsidR="00650101" w:rsidRPr="00650101" w:rsidRDefault="00650101" w:rsidP="00650101">
      <w:pPr>
        <w:spacing w:after="0" w:line="240" w:lineRule="auto"/>
        <w:ind w:left="360" w:right="-1"/>
        <w:jc w:val="both"/>
        <w:rPr>
          <w:rFonts w:ascii="Times New Roman" w:eastAsia="Times New Roman" w:hAnsi="Times New Roman" w:cs="Times New Roman"/>
          <w:sz w:val="20"/>
          <w:szCs w:val="20"/>
          <w:lang w:val="es-ES_tradnl" w:eastAsia="es-ES"/>
        </w:rPr>
      </w:pPr>
      <w:r w:rsidRPr="00650101">
        <w:rPr>
          <w:rFonts w:ascii="Times New Roman" w:eastAsia="Times New Roman" w:hAnsi="Times New Roman" w:cs="Times New Roman"/>
          <w:b/>
          <w:sz w:val="24"/>
          <w:szCs w:val="20"/>
          <w:lang w:val="es-ES_tradnl" w:eastAsia="es-ES"/>
        </w:rPr>
        <w:t xml:space="preserve">                                                                    </w:t>
      </w:r>
    </w:p>
    <w:p w14:paraId="65F8E614" w14:textId="77777777" w:rsidR="00650101" w:rsidRPr="00650101" w:rsidRDefault="007C471C" w:rsidP="00650101">
      <w:pPr>
        <w:numPr>
          <w:ilvl w:val="0"/>
          <w:numId w:val="4"/>
        </w:numPr>
        <w:spacing w:after="0" w:line="240" w:lineRule="auto"/>
        <w:ind w:right="-1"/>
        <w:jc w:val="both"/>
        <w:rPr>
          <w:rFonts w:ascii="Times New Roman" w:eastAsia="Times New Roman" w:hAnsi="Times New Roman" w:cs="Times New Roman"/>
          <w:sz w:val="20"/>
          <w:szCs w:val="20"/>
          <w:lang w:val="es-ES_tradnl" w:eastAsia="es-ES"/>
        </w:rPr>
      </w:pPr>
      <w:r w:rsidRPr="00650101">
        <w:rPr>
          <w:rFonts w:ascii="Times New Roman" w:eastAsia="Times New Roman" w:hAnsi="Times New Roman" w:cs="Times New Roman"/>
          <w:sz w:val="20"/>
          <w:szCs w:val="20"/>
          <w:lang w:val="es-ES_tradnl" w:eastAsia="es-ES"/>
        </w:rPr>
        <w:t>. Cuando</w:t>
      </w:r>
      <w:r w:rsidR="00650101" w:rsidRPr="00650101">
        <w:rPr>
          <w:rFonts w:ascii="Times New Roman" w:eastAsia="Times New Roman" w:hAnsi="Times New Roman" w:cs="Times New Roman"/>
          <w:sz w:val="20"/>
          <w:szCs w:val="20"/>
          <w:lang w:val="es-ES_tradnl" w:eastAsia="es-ES"/>
        </w:rPr>
        <w:t xml:space="preserve"> la realización de alguna obra requiera la ejecución de operaciones de alineación, rasantes o comprobación de voladizos, se realizarán éstas por el técnico del Ayuntamiento. De pasarse por alto las normas podría anularse esta licencia y ordenarse la demolición de la totalidad o parte de la obra realizada y a resarcir al Ayuntamiento o particulares los daños ocasionados. Cuando el informe técnico sea necesario los honorarios, en todo caso, serán satisfechos por los interesados.</w:t>
      </w:r>
    </w:p>
    <w:p w14:paraId="189F73B2" w14:textId="77777777" w:rsidR="00650101" w:rsidRPr="00650101" w:rsidRDefault="00650101" w:rsidP="00650101">
      <w:pPr>
        <w:numPr>
          <w:ilvl w:val="0"/>
          <w:numId w:val="4"/>
        </w:numPr>
        <w:spacing w:after="0" w:line="240" w:lineRule="auto"/>
        <w:ind w:right="-1"/>
        <w:jc w:val="both"/>
        <w:rPr>
          <w:rFonts w:ascii="Times New Roman" w:eastAsia="Times New Roman" w:hAnsi="Times New Roman" w:cs="Times New Roman"/>
          <w:sz w:val="20"/>
          <w:szCs w:val="20"/>
          <w:lang w:val="es-ES_tradnl" w:eastAsia="es-ES"/>
        </w:rPr>
      </w:pPr>
      <w:r w:rsidRPr="00650101">
        <w:rPr>
          <w:rFonts w:ascii="Times New Roman" w:eastAsia="Times New Roman" w:hAnsi="Times New Roman" w:cs="Times New Roman"/>
          <w:sz w:val="20"/>
          <w:szCs w:val="20"/>
          <w:lang w:val="es-ES_tradnl" w:eastAsia="es-ES"/>
        </w:rPr>
        <w:t>Toda licencia de construcción caducará al año de haberse concedido. Si no hubieran comenzado las obras, o si después de comenzadas se suspendan por motivos razonados, el interesado podrá solicitar su renovación, pero satisfaciendo nueva tasa, y sin que proceda la devolución de la anterior.</w:t>
      </w:r>
    </w:p>
    <w:p w14:paraId="382632C1" w14:textId="77777777" w:rsidR="00650101" w:rsidRPr="00650101" w:rsidRDefault="00650101" w:rsidP="00650101">
      <w:pPr>
        <w:numPr>
          <w:ilvl w:val="0"/>
          <w:numId w:val="4"/>
        </w:numPr>
        <w:spacing w:after="0" w:line="240" w:lineRule="auto"/>
        <w:ind w:right="-1"/>
        <w:jc w:val="both"/>
        <w:rPr>
          <w:rFonts w:ascii="Times New Roman" w:eastAsia="Times New Roman" w:hAnsi="Times New Roman" w:cs="Times New Roman"/>
          <w:sz w:val="20"/>
          <w:szCs w:val="20"/>
          <w:lang w:val="es-ES_tradnl" w:eastAsia="es-ES"/>
        </w:rPr>
      </w:pPr>
      <w:r w:rsidRPr="00650101">
        <w:rPr>
          <w:rFonts w:ascii="Times New Roman" w:eastAsia="Times New Roman" w:hAnsi="Times New Roman" w:cs="Times New Roman"/>
          <w:sz w:val="20"/>
          <w:szCs w:val="20"/>
          <w:lang w:val="es-ES_tradnl" w:eastAsia="es-ES"/>
        </w:rPr>
        <w:t>No podrá ser destinado el terreno afectado ni las edificaciones en él levantadas, a fines distintos de aquellos para los que es otorgada esta autorización.</w:t>
      </w:r>
    </w:p>
    <w:p w14:paraId="2C75EDB5" w14:textId="77777777" w:rsidR="00650101" w:rsidRPr="00650101" w:rsidRDefault="00650101" w:rsidP="00650101">
      <w:pPr>
        <w:numPr>
          <w:ilvl w:val="0"/>
          <w:numId w:val="4"/>
        </w:numPr>
        <w:spacing w:after="0" w:line="240" w:lineRule="auto"/>
        <w:ind w:right="-1"/>
        <w:jc w:val="both"/>
        <w:rPr>
          <w:rFonts w:ascii="Times New Roman" w:eastAsia="Times New Roman" w:hAnsi="Times New Roman" w:cs="Times New Roman"/>
          <w:sz w:val="20"/>
          <w:szCs w:val="20"/>
          <w:lang w:val="es-ES_tradnl" w:eastAsia="es-ES"/>
        </w:rPr>
      </w:pPr>
      <w:r w:rsidRPr="00650101">
        <w:rPr>
          <w:rFonts w:ascii="Times New Roman" w:eastAsia="Times New Roman" w:hAnsi="Times New Roman" w:cs="Times New Roman"/>
          <w:sz w:val="20"/>
          <w:szCs w:val="20"/>
          <w:lang w:val="es-ES_tradnl" w:eastAsia="es-ES"/>
        </w:rPr>
        <w:t>Esta Licencia se otorga dejando a salvo el derecho de propiedad y sin perjuicio de tercero, por lo que no exonera de las responsabilidades civiles o penales en que incurran los titulares de las licencias. Será igualmente responsable el solicitante de cuantos daños perjuicios y acciones jurídicas puedan sobrevenir por causa de las obras.</w:t>
      </w:r>
    </w:p>
    <w:p w14:paraId="432CF931" w14:textId="77777777" w:rsidR="00650101" w:rsidRPr="00650101" w:rsidRDefault="00650101" w:rsidP="00650101">
      <w:pPr>
        <w:spacing w:after="0" w:line="240" w:lineRule="auto"/>
        <w:ind w:right="-1"/>
        <w:jc w:val="both"/>
        <w:rPr>
          <w:rFonts w:ascii="Times New Roman" w:eastAsia="Times New Roman" w:hAnsi="Times New Roman" w:cs="Times New Roman"/>
          <w:sz w:val="20"/>
          <w:szCs w:val="20"/>
          <w:lang w:val="es-ES_tradnl" w:eastAsia="es-ES"/>
        </w:rPr>
      </w:pPr>
      <w:r w:rsidRPr="00650101">
        <w:rPr>
          <w:rFonts w:ascii="Times New Roman" w:eastAsia="Times New Roman" w:hAnsi="Times New Roman" w:cs="Times New Roman"/>
          <w:sz w:val="20"/>
          <w:szCs w:val="20"/>
          <w:lang w:val="es-ES_tradnl" w:eastAsia="es-ES"/>
        </w:rPr>
        <w:t xml:space="preserve">El Ayuntamiento podrá exigir la colocación del vallado con las debidas </w:t>
      </w:r>
      <w:r w:rsidR="007C471C" w:rsidRPr="00650101">
        <w:rPr>
          <w:rFonts w:ascii="Times New Roman" w:eastAsia="Times New Roman" w:hAnsi="Times New Roman" w:cs="Times New Roman"/>
          <w:sz w:val="20"/>
          <w:szCs w:val="20"/>
          <w:lang w:val="es-ES_tradnl" w:eastAsia="es-ES"/>
        </w:rPr>
        <w:t>condiciones de</w:t>
      </w:r>
      <w:r w:rsidRPr="00650101">
        <w:rPr>
          <w:rFonts w:ascii="Times New Roman" w:eastAsia="Times New Roman" w:hAnsi="Times New Roman" w:cs="Times New Roman"/>
          <w:sz w:val="20"/>
          <w:szCs w:val="20"/>
          <w:lang w:val="es-ES_tradnl" w:eastAsia="es-ES"/>
        </w:rPr>
        <w:t xml:space="preserve"> seguridad, por la línea que le sea indicada por el personal municipal. La ocupación de la vía pública con materiales y escombros deberá hacerse en el menor espacio y tiempo posible,</w:t>
      </w:r>
    </w:p>
    <w:p w14:paraId="2F60AEBC" w14:textId="77777777" w:rsidR="00650101" w:rsidRPr="00650101" w:rsidRDefault="00650101" w:rsidP="00650101">
      <w:pPr>
        <w:spacing w:after="0" w:line="240" w:lineRule="auto"/>
        <w:ind w:right="-1"/>
        <w:jc w:val="both"/>
        <w:rPr>
          <w:rFonts w:ascii="Arial" w:eastAsia="Times New Roman" w:hAnsi="Arial" w:cs="Times New Roman"/>
          <w:b/>
          <w:sz w:val="24"/>
          <w:szCs w:val="20"/>
          <w:lang w:val="es-ES_tradnl" w:eastAsia="es-ES"/>
        </w:rPr>
      </w:pPr>
    </w:p>
    <w:p w14:paraId="2B1C2549" w14:textId="77777777" w:rsidR="00650101" w:rsidRPr="00650101" w:rsidRDefault="00650101" w:rsidP="00650101">
      <w:pPr>
        <w:numPr>
          <w:ilvl w:val="0"/>
          <w:numId w:val="4"/>
        </w:numPr>
        <w:spacing w:after="0" w:line="240" w:lineRule="auto"/>
        <w:ind w:right="-1"/>
        <w:jc w:val="both"/>
        <w:rPr>
          <w:rFonts w:ascii="Times New Roman" w:eastAsia="Times New Roman" w:hAnsi="Times New Roman" w:cs="Times New Roman"/>
          <w:sz w:val="20"/>
          <w:szCs w:val="20"/>
          <w:lang w:val="es-ES_tradnl" w:eastAsia="es-ES"/>
        </w:rPr>
      </w:pPr>
      <w:r w:rsidRPr="00650101">
        <w:rPr>
          <w:rFonts w:ascii="Times New Roman" w:eastAsia="Times New Roman" w:hAnsi="Times New Roman" w:cs="Times New Roman"/>
          <w:sz w:val="20"/>
          <w:szCs w:val="20"/>
          <w:lang w:val="es-ES_tradnl" w:eastAsia="es-ES"/>
        </w:rPr>
        <w:t xml:space="preserve">dejando libre la circulación a vehículos y evitando todo riesgo </w:t>
      </w:r>
      <w:r w:rsidR="007C471C" w:rsidRPr="00650101">
        <w:rPr>
          <w:rFonts w:ascii="Times New Roman" w:eastAsia="Times New Roman" w:hAnsi="Times New Roman" w:cs="Times New Roman"/>
          <w:sz w:val="20"/>
          <w:szCs w:val="20"/>
          <w:lang w:val="es-ES_tradnl" w:eastAsia="es-ES"/>
        </w:rPr>
        <w:t>a los</w:t>
      </w:r>
      <w:r w:rsidRPr="00650101">
        <w:rPr>
          <w:rFonts w:ascii="Times New Roman" w:eastAsia="Times New Roman" w:hAnsi="Times New Roman" w:cs="Times New Roman"/>
          <w:sz w:val="20"/>
          <w:szCs w:val="20"/>
          <w:lang w:val="es-ES_tradnl" w:eastAsia="es-ES"/>
        </w:rPr>
        <w:t xml:space="preserve"> viandantes. A este propósito se </w:t>
      </w:r>
      <w:r w:rsidR="007C471C" w:rsidRPr="00650101">
        <w:rPr>
          <w:rFonts w:ascii="Times New Roman" w:eastAsia="Times New Roman" w:hAnsi="Times New Roman" w:cs="Times New Roman"/>
          <w:sz w:val="20"/>
          <w:szCs w:val="20"/>
          <w:lang w:val="es-ES_tradnl" w:eastAsia="es-ES"/>
        </w:rPr>
        <w:t>prohíbe</w:t>
      </w:r>
      <w:r w:rsidRPr="00650101">
        <w:rPr>
          <w:rFonts w:ascii="Times New Roman" w:eastAsia="Times New Roman" w:hAnsi="Times New Roman" w:cs="Times New Roman"/>
          <w:sz w:val="20"/>
          <w:szCs w:val="20"/>
          <w:lang w:val="es-ES_tradnl" w:eastAsia="es-ES"/>
        </w:rPr>
        <w:t xml:space="preserve"> durante la construcción cuerpos salientes o postes que puedan servir de incomodidad, riesgo o peligro para el transito; prohibiéndose también ocupar con materiales el firme, arcenes o cuneta de la carretera. En cualquier caso, se colocarán en lugares visibles las señales que adviertan del peligro a viandantes y vehículos.</w:t>
      </w:r>
    </w:p>
    <w:p w14:paraId="71CF23D4" w14:textId="77777777" w:rsidR="00650101" w:rsidRPr="00650101" w:rsidRDefault="00650101" w:rsidP="00650101">
      <w:pPr>
        <w:spacing w:after="0" w:line="240" w:lineRule="auto"/>
        <w:ind w:left="284" w:right="-1"/>
        <w:jc w:val="both"/>
        <w:rPr>
          <w:rFonts w:ascii="Times New Roman" w:eastAsia="Times New Roman" w:hAnsi="Times New Roman" w:cs="Times New Roman"/>
          <w:sz w:val="20"/>
          <w:szCs w:val="20"/>
          <w:lang w:val="es-ES_tradnl" w:eastAsia="es-ES"/>
        </w:rPr>
      </w:pPr>
    </w:p>
    <w:p w14:paraId="329E72B4" w14:textId="77777777" w:rsidR="00650101" w:rsidRPr="00650101" w:rsidRDefault="00650101" w:rsidP="00650101">
      <w:pPr>
        <w:numPr>
          <w:ilvl w:val="0"/>
          <w:numId w:val="4"/>
        </w:numPr>
        <w:spacing w:after="0" w:line="240" w:lineRule="auto"/>
        <w:ind w:right="-1"/>
        <w:jc w:val="both"/>
        <w:rPr>
          <w:rFonts w:ascii="Times New Roman" w:eastAsia="Times New Roman" w:hAnsi="Times New Roman" w:cs="Times New Roman"/>
          <w:sz w:val="20"/>
          <w:szCs w:val="20"/>
          <w:lang w:val="es-ES_tradnl" w:eastAsia="es-ES"/>
        </w:rPr>
      </w:pPr>
      <w:r w:rsidRPr="00650101">
        <w:rPr>
          <w:rFonts w:ascii="Times New Roman" w:eastAsia="Times New Roman" w:hAnsi="Times New Roman" w:cs="Times New Roman"/>
          <w:sz w:val="20"/>
          <w:szCs w:val="20"/>
          <w:lang w:val="es-ES_tradnl" w:eastAsia="es-ES"/>
        </w:rPr>
        <w:t xml:space="preserve">Cuando las obras afecten a construcciones contiguas a la carretera provincial, no se concederá licencia si primero no se presenta en la Alcaldía la concesión de la Dirección de caminos del Gobierno de </w:t>
      </w:r>
      <w:r w:rsidR="007C471C" w:rsidRPr="00650101">
        <w:rPr>
          <w:rFonts w:ascii="Times New Roman" w:eastAsia="Times New Roman" w:hAnsi="Times New Roman" w:cs="Times New Roman"/>
          <w:sz w:val="20"/>
          <w:szCs w:val="20"/>
          <w:lang w:val="es-ES_tradnl" w:eastAsia="es-ES"/>
        </w:rPr>
        <w:t>Navarra.</w:t>
      </w:r>
    </w:p>
    <w:p w14:paraId="03A33272" w14:textId="77777777" w:rsidR="00650101" w:rsidRPr="00650101" w:rsidRDefault="00650101" w:rsidP="00650101">
      <w:pPr>
        <w:spacing w:after="0" w:line="240" w:lineRule="auto"/>
        <w:ind w:right="-1"/>
        <w:jc w:val="both"/>
        <w:rPr>
          <w:rFonts w:ascii="Times New Roman" w:eastAsia="Times New Roman" w:hAnsi="Times New Roman" w:cs="Times New Roman"/>
          <w:sz w:val="20"/>
          <w:szCs w:val="20"/>
          <w:lang w:val="es-ES_tradnl" w:eastAsia="es-ES"/>
        </w:rPr>
      </w:pPr>
    </w:p>
    <w:p w14:paraId="26D2E4BB" w14:textId="77777777" w:rsidR="00650101" w:rsidRPr="00650101" w:rsidRDefault="00650101" w:rsidP="00650101">
      <w:pPr>
        <w:numPr>
          <w:ilvl w:val="0"/>
          <w:numId w:val="4"/>
        </w:numPr>
        <w:spacing w:after="0" w:line="240" w:lineRule="auto"/>
        <w:ind w:right="-1"/>
        <w:jc w:val="both"/>
        <w:rPr>
          <w:rFonts w:ascii="Times New Roman" w:eastAsia="Times New Roman" w:hAnsi="Times New Roman" w:cs="Times New Roman"/>
          <w:sz w:val="20"/>
          <w:szCs w:val="20"/>
          <w:lang w:val="es-ES_tradnl" w:eastAsia="es-ES"/>
        </w:rPr>
      </w:pPr>
      <w:r w:rsidRPr="00650101">
        <w:rPr>
          <w:rFonts w:ascii="Times New Roman" w:eastAsia="Times New Roman" w:hAnsi="Times New Roman" w:cs="Times New Roman"/>
          <w:sz w:val="20"/>
          <w:szCs w:val="20"/>
          <w:lang w:val="es-ES_tradnl" w:eastAsia="es-ES"/>
        </w:rPr>
        <w:t xml:space="preserve">Si por causas de las obras deben derivarse cables eléctricos, telefónicos, </w:t>
      </w:r>
      <w:r w:rsidR="007C471C" w:rsidRPr="00650101">
        <w:rPr>
          <w:rFonts w:ascii="Times New Roman" w:eastAsia="Times New Roman" w:hAnsi="Times New Roman" w:cs="Times New Roman"/>
          <w:sz w:val="20"/>
          <w:szCs w:val="20"/>
          <w:lang w:val="es-ES_tradnl" w:eastAsia="es-ES"/>
        </w:rPr>
        <w:t>etc.</w:t>
      </w:r>
      <w:r w:rsidRPr="00650101">
        <w:rPr>
          <w:rFonts w:ascii="Times New Roman" w:eastAsia="Times New Roman" w:hAnsi="Times New Roman" w:cs="Times New Roman"/>
          <w:sz w:val="20"/>
          <w:szCs w:val="20"/>
          <w:lang w:val="es-ES_tradnl" w:eastAsia="es-ES"/>
        </w:rPr>
        <w:t>…, este trabajo será a cuenta del solicitante, lo mismo que la posterior reposición, y en forma que indique el Ayuntamiento o técnico competente.</w:t>
      </w:r>
    </w:p>
    <w:p w14:paraId="039D9EF2" w14:textId="77777777" w:rsidR="00650101" w:rsidRPr="00650101" w:rsidRDefault="00650101" w:rsidP="00650101">
      <w:pPr>
        <w:numPr>
          <w:ilvl w:val="0"/>
          <w:numId w:val="4"/>
        </w:numPr>
        <w:spacing w:after="0" w:line="240" w:lineRule="auto"/>
        <w:ind w:right="-1"/>
        <w:jc w:val="both"/>
        <w:rPr>
          <w:rFonts w:ascii="Times New Roman" w:eastAsia="Times New Roman" w:hAnsi="Times New Roman" w:cs="Times New Roman"/>
          <w:sz w:val="20"/>
          <w:szCs w:val="20"/>
          <w:lang w:val="es-ES_tradnl" w:eastAsia="es-ES"/>
        </w:rPr>
      </w:pPr>
      <w:r w:rsidRPr="00650101">
        <w:rPr>
          <w:rFonts w:ascii="Times New Roman" w:eastAsia="Times New Roman" w:hAnsi="Times New Roman" w:cs="Times New Roman"/>
          <w:sz w:val="20"/>
          <w:szCs w:val="20"/>
          <w:lang w:val="es-ES_tradnl" w:eastAsia="es-ES"/>
        </w:rPr>
        <w:t>Las aperturas para zanjas para empalmes, entronques y modificaciones de tuberías serán excavadas y respuestas por los solicitantes dejando las calles en debidas condiciones. Si estos arreglos los hiciere el Ayuntamiento, vendrán obligados aquéllos a satisfacer el importe correspondiente de jornales y materiales</w:t>
      </w:r>
      <w:r w:rsidRPr="00650101">
        <w:rPr>
          <w:rFonts w:ascii="Times New Roman" w:eastAsia="Times New Roman" w:hAnsi="Times New Roman" w:cs="Times New Roman"/>
          <w:sz w:val="24"/>
          <w:szCs w:val="20"/>
          <w:lang w:val="es-ES_tradnl" w:eastAsia="es-ES"/>
        </w:rPr>
        <w:t>.</w:t>
      </w:r>
    </w:p>
    <w:p w14:paraId="50E7688E" w14:textId="77777777" w:rsidR="00650101" w:rsidRPr="00650101" w:rsidRDefault="00650101" w:rsidP="00650101">
      <w:pPr>
        <w:numPr>
          <w:ilvl w:val="0"/>
          <w:numId w:val="4"/>
        </w:numPr>
        <w:spacing w:after="0" w:line="240" w:lineRule="auto"/>
        <w:ind w:right="-1"/>
        <w:jc w:val="both"/>
        <w:rPr>
          <w:rFonts w:ascii="Times New Roman" w:eastAsia="Times New Roman" w:hAnsi="Times New Roman" w:cs="Times New Roman"/>
          <w:sz w:val="20"/>
          <w:szCs w:val="20"/>
          <w:lang w:val="es-ES_tradnl" w:eastAsia="es-ES"/>
        </w:rPr>
      </w:pPr>
      <w:r w:rsidRPr="00650101">
        <w:rPr>
          <w:rFonts w:ascii="Times New Roman" w:eastAsia="Times New Roman" w:hAnsi="Times New Roman" w:cs="Times New Roman"/>
          <w:sz w:val="20"/>
          <w:szCs w:val="20"/>
          <w:lang w:val="es-ES_tradnl" w:eastAsia="es-ES"/>
        </w:rPr>
        <w:t>El solicitante deberá atenerse en la ejecución de la obra a todas y cada una de las condiciones, indicaciones, o medidas correctoras impuestas en las autorizaciones concedidas para las obras por los organismos competentes. En especial, por el Departamento de Medio Ambiente, Ordenación del Territorio y Vivienda, por el Departamento de Obras Públicas, Transportes y Comunicaciones y por la Confederación Hidrográfica del Ebro.</w:t>
      </w:r>
    </w:p>
    <w:p w14:paraId="58A2E3BB" w14:textId="77777777" w:rsidR="00650101" w:rsidRPr="00650101" w:rsidRDefault="00650101" w:rsidP="00650101">
      <w:pPr>
        <w:spacing w:after="0" w:line="240" w:lineRule="auto"/>
        <w:ind w:right="-1"/>
        <w:jc w:val="both"/>
        <w:rPr>
          <w:rFonts w:ascii="Times New Roman" w:eastAsia="Times New Roman" w:hAnsi="Times New Roman" w:cs="Times New Roman"/>
          <w:sz w:val="20"/>
          <w:szCs w:val="20"/>
          <w:lang w:val="es-ES_tradnl" w:eastAsia="es-ES"/>
        </w:rPr>
      </w:pPr>
    </w:p>
    <w:p w14:paraId="7C075618" w14:textId="77777777" w:rsidR="00650101" w:rsidRPr="00650101" w:rsidRDefault="00650101" w:rsidP="00650101">
      <w:pPr>
        <w:numPr>
          <w:ilvl w:val="0"/>
          <w:numId w:val="4"/>
        </w:numPr>
        <w:spacing w:after="0" w:line="240" w:lineRule="auto"/>
        <w:ind w:right="-1"/>
        <w:jc w:val="both"/>
        <w:rPr>
          <w:rFonts w:ascii="Times New Roman" w:eastAsia="Times New Roman" w:hAnsi="Times New Roman" w:cs="Times New Roman"/>
          <w:sz w:val="20"/>
          <w:szCs w:val="20"/>
          <w:lang w:val="es-ES_tradnl" w:eastAsia="es-ES"/>
        </w:rPr>
      </w:pPr>
      <w:r w:rsidRPr="00650101">
        <w:rPr>
          <w:rFonts w:ascii="Times New Roman" w:eastAsia="Times New Roman" w:hAnsi="Times New Roman" w:cs="Times New Roman"/>
          <w:sz w:val="20"/>
          <w:szCs w:val="20"/>
          <w:lang w:val="es-ES_tradnl" w:eastAsia="es-ES"/>
        </w:rPr>
        <w:t>Esta licencia quedará sin efecto si se incumplieren las condiciones a que estuviere subordinada.</w:t>
      </w:r>
    </w:p>
    <w:p w14:paraId="407EDCC4" w14:textId="77777777" w:rsidR="00650101" w:rsidRDefault="00650101" w:rsidP="00650101">
      <w:pPr>
        <w:numPr>
          <w:ilvl w:val="0"/>
          <w:numId w:val="4"/>
        </w:numPr>
        <w:spacing w:after="0" w:line="240" w:lineRule="auto"/>
        <w:ind w:right="-1"/>
        <w:jc w:val="both"/>
        <w:rPr>
          <w:rFonts w:ascii="Times New Roman" w:eastAsia="Times New Roman" w:hAnsi="Times New Roman" w:cs="Times New Roman"/>
          <w:sz w:val="20"/>
          <w:szCs w:val="20"/>
          <w:lang w:val="es-ES_tradnl" w:eastAsia="es-ES"/>
        </w:rPr>
      </w:pPr>
      <w:r w:rsidRPr="00650101">
        <w:rPr>
          <w:rFonts w:ascii="Times New Roman" w:eastAsia="Times New Roman" w:hAnsi="Times New Roman" w:cs="Times New Roman"/>
          <w:sz w:val="20"/>
          <w:szCs w:val="20"/>
          <w:lang w:val="es-ES_tradnl" w:eastAsia="es-ES"/>
        </w:rPr>
        <w:t>Lo que tengo a bien trasladar a usted para su conocimiento y efectos, debiendo firmar el duplicado de la presente comunicación para su unión al expediente.</w:t>
      </w:r>
    </w:p>
    <w:p w14:paraId="510A3B8B" w14:textId="77777777" w:rsidR="001308F6" w:rsidRDefault="001308F6" w:rsidP="001308F6">
      <w:pPr>
        <w:spacing w:after="0" w:line="240" w:lineRule="auto"/>
        <w:ind w:right="-1"/>
        <w:jc w:val="both"/>
        <w:rPr>
          <w:rFonts w:ascii="Times New Roman" w:eastAsia="Times New Roman" w:hAnsi="Times New Roman" w:cs="Times New Roman"/>
          <w:sz w:val="20"/>
          <w:szCs w:val="20"/>
          <w:lang w:val="es-ES_tradnl" w:eastAsia="es-ES"/>
        </w:rPr>
      </w:pPr>
    </w:p>
    <w:p w14:paraId="301C16A1" w14:textId="77777777" w:rsidR="001308F6" w:rsidRPr="001308F6" w:rsidRDefault="001308F6" w:rsidP="001308F6">
      <w:pPr>
        <w:numPr>
          <w:ilvl w:val="0"/>
          <w:numId w:val="5"/>
        </w:numPr>
        <w:spacing w:after="0" w:line="240" w:lineRule="auto"/>
        <w:ind w:right="-1"/>
        <w:jc w:val="both"/>
        <w:rPr>
          <w:rFonts w:ascii="Times New Roman" w:eastAsia="Times New Roman" w:hAnsi="Times New Roman" w:cs="Times New Roman"/>
          <w:sz w:val="20"/>
          <w:szCs w:val="20"/>
          <w:lang w:eastAsia="es-ES"/>
        </w:rPr>
      </w:pPr>
      <w:r w:rsidRPr="001308F6">
        <w:rPr>
          <w:rFonts w:ascii="Times New Roman" w:eastAsia="Times New Roman" w:hAnsi="Times New Roman" w:cs="Times New Roman"/>
          <w:sz w:val="20"/>
          <w:szCs w:val="20"/>
          <w:lang w:eastAsia="es-ES"/>
        </w:rPr>
        <w:t xml:space="preserve">Las obras deberán iniciarse en un plazo máximo de 12 meses, a partir de la notificación de la presente resolución, siendo en todo caso la duración máxima de ejecución de la obra de 36 meses, a contar igualmente a partir de la notificación de esta resolución. Transcurridos estos plazos, o finalizada la obra, se producirá la caducidad de la licencia. </w:t>
      </w:r>
    </w:p>
    <w:p w14:paraId="409CE778" w14:textId="77777777" w:rsidR="001308F6" w:rsidRPr="001308F6" w:rsidRDefault="001308F6" w:rsidP="001308F6">
      <w:pPr>
        <w:spacing w:after="0" w:line="240" w:lineRule="auto"/>
        <w:ind w:right="-1"/>
        <w:jc w:val="both"/>
        <w:rPr>
          <w:rFonts w:ascii="Times New Roman" w:eastAsia="Times New Roman" w:hAnsi="Times New Roman" w:cs="Times New Roman"/>
          <w:sz w:val="20"/>
          <w:szCs w:val="20"/>
          <w:lang w:eastAsia="es-ES"/>
        </w:rPr>
      </w:pPr>
      <w:r w:rsidRPr="001308F6">
        <w:rPr>
          <w:rFonts w:ascii="Times New Roman" w:eastAsia="Times New Roman" w:hAnsi="Times New Roman" w:cs="Times New Roman"/>
          <w:sz w:val="20"/>
          <w:szCs w:val="20"/>
          <w:lang w:eastAsia="es-ES"/>
        </w:rPr>
        <w:t xml:space="preserve">Aprobar la siguiente liquidación, cuyo pago deberá ser ingresado en la cuenta del Ayuntamiento de Castillonuevo en el plazo de 20 días desde la notificación de la Transcurrido el plazo de pago voluntario sin que se efectúe el mismo, se procederá a la aplicación de los recargos correspondientes en aplicación del art. 117 de la Ley Foral General Tributaria, modificado por la Ley Foral 18/2006. </w:t>
      </w:r>
    </w:p>
    <w:p w14:paraId="5E68BD49" w14:textId="77777777" w:rsidR="001308F6" w:rsidRPr="001308F6" w:rsidRDefault="001308F6" w:rsidP="001308F6">
      <w:pPr>
        <w:spacing w:after="0" w:line="240" w:lineRule="auto"/>
        <w:ind w:right="-1"/>
        <w:jc w:val="both"/>
        <w:rPr>
          <w:rFonts w:ascii="Times New Roman" w:eastAsia="Times New Roman" w:hAnsi="Times New Roman" w:cs="Times New Roman"/>
          <w:sz w:val="20"/>
          <w:szCs w:val="20"/>
          <w:lang w:eastAsia="es-ES"/>
        </w:rPr>
      </w:pPr>
      <w:r w:rsidRPr="001308F6">
        <w:rPr>
          <w:rFonts w:ascii="Times New Roman" w:eastAsia="Times New Roman" w:hAnsi="Times New Roman" w:cs="Times New Roman"/>
          <w:sz w:val="20"/>
          <w:szCs w:val="20"/>
          <w:lang w:eastAsia="es-ES"/>
        </w:rPr>
        <w:t xml:space="preserve">De conformidad con lo dispuesto en el artículo 171 de la Ley Foral 2/1995, de 10 de marzo, de Haciendas locales de navarra, la liquidación del ICIO tiene carácter provisional, y la práctica de la liquidación definitiva se realizará a la vista de las construcciones, instalaciones u obras efectivamente realizadas y del coste real efectivo de las mismas, para lo cual el Ayuntamiento podrá, mediante oportuna comprobación administrativa, modificar la base imponible, exigiendo del sujeto pasivo o reintegrándole, en su caso, la cantidad que corresponda. </w:t>
      </w:r>
    </w:p>
    <w:p w14:paraId="7332796D" w14:textId="77777777" w:rsidR="001308F6" w:rsidRPr="001308F6" w:rsidRDefault="001308F6" w:rsidP="001308F6">
      <w:pPr>
        <w:spacing w:after="0" w:line="240" w:lineRule="auto"/>
        <w:ind w:right="-1"/>
        <w:jc w:val="both"/>
        <w:rPr>
          <w:rFonts w:ascii="Times New Roman" w:eastAsia="Times New Roman" w:hAnsi="Times New Roman" w:cs="Times New Roman"/>
          <w:sz w:val="20"/>
          <w:szCs w:val="20"/>
          <w:lang w:eastAsia="es-ES"/>
        </w:rPr>
      </w:pPr>
      <w:r w:rsidRPr="001308F6">
        <w:rPr>
          <w:rFonts w:ascii="Times New Roman" w:eastAsia="Times New Roman" w:hAnsi="Times New Roman" w:cs="Times New Roman"/>
          <w:sz w:val="20"/>
          <w:szCs w:val="20"/>
          <w:lang w:eastAsia="es-ES"/>
        </w:rPr>
        <w:t xml:space="preserve">Notificar la presente resolución a la persona interesada. </w:t>
      </w:r>
    </w:p>
    <w:p w14:paraId="7269379E" w14:textId="77777777" w:rsidR="001308F6" w:rsidRPr="001308F6" w:rsidRDefault="001308F6" w:rsidP="001308F6">
      <w:pPr>
        <w:spacing w:after="0" w:line="240" w:lineRule="auto"/>
        <w:ind w:right="-1"/>
        <w:jc w:val="both"/>
        <w:rPr>
          <w:rFonts w:ascii="Times New Roman" w:eastAsia="Times New Roman" w:hAnsi="Times New Roman" w:cs="Times New Roman"/>
          <w:sz w:val="20"/>
          <w:szCs w:val="20"/>
          <w:lang w:eastAsia="es-ES"/>
        </w:rPr>
      </w:pPr>
      <w:r w:rsidRPr="001308F6">
        <w:rPr>
          <w:rFonts w:ascii="Times New Roman" w:eastAsia="Times New Roman" w:hAnsi="Times New Roman" w:cs="Times New Roman"/>
          <w:sz w:val="20"/>
          <w:szCs w:val="20"/>
          <w:lang w:eastAsia="es-ES"/>
        </w:rPr>
        <w:t>Contra la presente resolución cabrá interponer:</w:t>
      </w:r>
    </w:p>
    <w:p w14:paraId="49878D54" w14:textId="77777777" w:rsidR="001308F6" w:rsidRPr="001308F6" w:rsidRDefault="001308F6" w:rsidP="001308F6">
      <w:pPr>
        <w:numPr>
          <w:ilvl w:val="0"/>
          <w:numId w:val="6"/>
        </w:numPr>
        <w:spacing w:after="0" w:line="240" w:lineRule="auto"/>
        <w:ind w:right="-1"/>
        <w:jc w:val="both"/>
        <w:rPr>
          <w:rFonts w:ascii="Times New Roman" w:eastAsia="Times New Roman" w:hAnsi="Times New Roman" w:cs="Times New Roman"/>
          <w:sz w:val="20"/>
          <w:szCs w:val="20"/>
          <w:lang w:eastAsia="es-ES"/>
        </w:rPr>
      </w:pPr>
      <w:r w:rsidRPr="001308F6">
        <w:rPr>
          <w:rFonts w:ascii="Times New Roman" w:eastAsia="Times New Roman" w:hAnsi="Times New Roman" w:cs="Times New Roman"/>
          <w:sz w:val="20"/>
          <w:szCs w:val="20"/>
          <w:lang w:eastAsia="es-ES"/>
        </w:rPr>
        <w:t xml:space="preserve">Recurso contencioso-administrativo ante el órgano competente de la Jurisdicción contencioso-administrativa de Navarra, en el plazo de dos meses desde el día siguiente al de la notificación de esta resolución. </w:t>
      </w:r>
    </w:p>
    <w:p w14:paraId="70459CC4" w14:textId="77777777" w:rsidR="001308F6" w:rsidRPr="001308F6" w:rsidRDefault="001308F6" w:rsidP="001308F6">
      <w:pPr>
        <w:numPr>
          <w:ilvl w:val="0"/>
          <w:numId w:val="6"/>
        </w:numPr>
        <w:spacing w:after="0" w:line="240" w:lineRule="auto"/>
        <w:ind w:right="-1"/>
        <w:jc w:val="both"/>
        <w:rPr>
          <w:rFonts w:ascii="Times New Roman" w:eastAsia="Times New Roman" w:hAnsi="Times New Roman" w:cs="Times New Roman"/>
          <w:sz w:val="20"/>
          <w:szCs w:val="20"/>
          <w:lang w:eastAsia="es-ES"/>
        </w:rPr>
      </w:pPr>
      <w:r w:rsidRPr="001308F6">
        <w:rPr>
          <w:rFonts w:ascii="Times New Roman" w:eastAsia="Times New Roman" w:hAnsi="Times New Roman" w:cs="Times New Roman"/>
          <w:sz w:val="20"/>
          <w:szCs w:val="20"/>
          <w:lang w:eastAsia="es-ES"/>
        </w:rPr>
        <w:t xml:space="preserve">Recurso de alzada ante el Tribunal Administrativo de Navarra, en el plazo de un mes desde la notificación de la misma. </w:t>
      </w:r>
    </w:p>
    <w:p w14:paraId="399BEF75" w14:textId="77777777" w:rsidR="001308F6" w:rsidRPr="001308F6" w:rsidRDefault="001308F6" w:rsidP="001308F6">
      <w:pPr>
        <w:numPr>
          <w:ilvl w:val="0"/>
          <w:numId w:val="6"/>
        </w:numPr>
        <w:spacing w:after="0" w:line="240" w:lineRule="auto"/>
        <w:ind w:right="-1"/>
        <w:jc w:val="both"/>
        <w:rPr>
          <w:rFonts w:ascii="Times New Roman" w:eastAsia="Times New Roman" w:hAnsi="Times New Roman" w:cs="Times New Roman"/>
          <w:sz w:val="20"/>
          <w:szCs w:val="20"/>
          <w:lang w:eastAsia="es-ES"/>
        </w:rPr>
      </w:pPr>
      <w:r w:rsidRPr="001308F6">
        <w:rPr>
          <w:rFonts w:ascii="Times New Roman" w:eastAsia="Times New Roman" w:hAnsi="Times New Roman" w:cs="Times New Roman"/>
          <w:sz w:val="20"/>
          <w:szCs w:val="20"/>
          <w:lang w:eastAsia="es-ES"/>
        </w:rPr>
        <w:t xml:space="preserve">Recurso de reposición ante el mismo órgano autor del acto en el plazo de un mes, a partir del día siguiente al de la notificación de esta resolución. </w:t>
      </w:r>
    </w:p>
    <w:p w14:paraId="2E3E36D8" w14:textId="77777777" w:rsidR="001308F6" w:rsidRPr="001308F6" w:rsidRDefault="001308F6" w:rsidP="001308F6">
      <w:pPr>
        <w:spacing w:after="0" w:line="240" w:lineRule="auto"/>
        <w:ind w:right="-1"/>
        <w:jc w:val="both"/>
        <w:rPr>
          <w:rFonts w:ascii="Times New Roman" w:eastAsia="Times New Roman" w:hAnsi="Times New Roman" w:cs="Times New Roman"/>
          <w:sz w:val="20"/>
          <w:szCs w:val="20"/>
          <w:lang w:eastAsia="es-ES"/>
        </w:rPr>
      </w:pPr>
    </w:p>
    <w:p w14:paraId="78A13BEB" w14:textId="77777777" w:rsidR="001308F6" w:rsidRDefault="001308F6" w:rsidP="001308F6">
      <w:pPr>
        <w:spacing w:after="0" w:line="240" w:lineRule="auto"/>
        <w:ind w:right="-1"/>
        <w:jc w:val="both"/>
        <w:rPr>
          <w:rFonts w:ascii="Times New Roman" w:eastAsia="Times New Roman" w:hAnsi="Times New Roman" w:cs="Times New Roman"/>
          <w:sz w:val="20"/>
          <w:szCs w:val="20"/>
          <w:lang w:val="es-ES_tradnl" w:eastAsia="es-ES"/>
        </w:rPr>
      </w:pPr>
    </w:p>
    <w:p w14:paraId="169AE1FA" w14:textId="77777777" w:rsidR="001308F6" w:rsidRDefault="001308F6" w:rsidP="001308F6">
      <w:pPr>
        <w:spacing w:after="0" w:line="240" w:lineRule="auto"/>
        <w:ind w:right="-1"/>
        <w:jc w:val="both"/>
        <w:rPr>
          <w:rFonts w:ascii="Times New Roman" w:eastAsia="Times New Roman" w:hAnsi="Times New Roman" w:cs="Times New Roman"/>
          <w:sz w:val="20"/>
          <w:szCs w:val="20"/>
          <w:lang w:val="es-ES_tradnl" w:eastAsia="es-ES"/>
        </w:rPr>
      </w:pPr>
    </w:p>
    <w:bookmarkEnd w:id="2"/>
    <w:p w14:paraId="5DE82364" w14:textId="77777777" w:rsidR="007C471C" w:rsidRPr="007C471C" w:rsidRDefault="007C471C" w:rsidP="007C471C">
      <w:pPr>
        <w:spacing w:after="0" w:line="240" w:lineRule="auto"/>
        <w:ind w:right="-1"/>
        <w:jc w:val="both"/>
        <w:rPr>
          <w:rFonts w:ascii="Times New Roman" w:eastAsia="Times New Roman" w:hAnsi="Times New Roman" w:cs="Times New Roman"/>
          <w:b/>
          <w:bCs/>
          <w:sz w:val="20"/>
          <w:szCs w:val="20"/>
          <w:lang w:val="es-ES_tradnl" w:eastAsia="es-ES"/>
        </w:rPr>
      </w:pPr>
    </w:p>
    <w:p w14:paraId="2DA2AB84" w14:textId="77777777" w:rsidR="007C471C" w:rsidRDefault="007C471C" w:rsidP="007C471C">
      <w:pPr>
        <w:spacing w:after="0" w:line="240" w:lineRule="auto"/>
        <w:ind w:right="-1"/>
        <w:jc w:val="both"/>
        <w:rPr>
          <w:rFonts w:ascii="Times New Roman" w:eastAsia="Times New Roman" w:hAnsi="Times New Roman" w:cs="Times New Roman"/>
          <w:sz w:val="20"/>
          <w:szCs w:val="20"/>
          <w:lang w:val="es-ES_tradnl" w:eastAsia="es-ES"/>
        </w:rPr>
      </w:pPr>
      <w:r w:rsidRPr="007C471C">
        <w:rPr>
          <w:rFonts w:ascii="Times New Roman" w:eastAsia="Times New Roman" w:hAnsi="Times New Roman" w:cs="Times New Roman"/>
          <w:b/>
          <w:bCs/>
          <w:sz w:val="20"/>
          <w:szCs w:val="20"/>
          <w:lang w:val="es-ES_tradnl" w:eastAsia="es-ES"/>
        </w:rPr>
        <w:t>Cuarto-.</w:t>
      </w:r>
      <w:r>
        <w:rPr>
          <w:rFonts w:ascii="Times New Roman" w:eastAsia="Times New Roman" w:hAnsi="Times New Roman" w:cs="Times New Roman"/>
          <w:b/>
          <w:bCs/>
          <w:sz w:val="20"/>
          <w:szCs w:val="20"/>
          <w:lang w:val="es-ES_tradnl" w:eastAsia="es-ES"/>
        </w:rPr>
        <w:t xml:space="preserve"> </w:t>
      </w:r>
      <w:r>
        <w:rPr>
          <w:rFonts w:ascii="Times New Roman" w:eastAsia="Times New Roman" w:hAnsi="Times New Roman" w:cs="Times New Roman"/>
          <w:sz w:val="20"/>
          <w:szCs w:val="20"/>
          <w:lang w:val="es-ES_tradnl" w:eastAsia="es-ES"/>
        </w:rPr>
        <w:t>Proceder</w:t>
      </w:r>
      <w:r w:rsidR="009D4ACE">
        <w:rPr>
          <w:rFonts w:ascii="Times New Roman" w:eastAsia="Times New Roman" w:hAnsi="Times New Roman" w:cs="Times New Roman"/>
          <w:sz w:val="20"/>
          <w:szCs w:val="20"/>
          <w:lang w:val="es-ES_tradnl" w:eastAsia="es-ES"/>
        </w:rPr>
        <w:t xml:space="preserve"> a informar sobre el</w:t>
      </w:r>
      <w:r>
        <w:rPr>
          <w:rFonts w:ascii="Times New Roman" w:eastAsia="Times New Roman" w:hAnsi="Times New Roman" w:cs="Times New Roman"/>
          <w:sz w:val="20"/>
          <w:szCs w:val="20"/>
          <w:lang w:val="es-ES_tradnl" w:eastAsia="es-ES"/>
        </w:rPr>
        <w:t xml:space="preserve"> proyecto de ponencia de valoración presentado por Tracasa, a fin de publicarlo en el BON y seguir procediendo a acordar los pasos siguientes en aras a que no se retiren las ayudas a Castillonuevo.</w:t>
      </w:r>
    </w:p>
    <w:p w14:paraId="549AA7EA" w14:textId="4C0B4F09" w:rsidR="007C471C" w:rsidRDefault="007C471C" w:rsidP="007C471C">
      <w:pPr>
        <w:spacing w:after="0" w:line="240" w:lineRule="auto"/>
        <w:ind w:right="-1"/>
        <w:jc w:val="both"/>
        <w:rPr>
          <w:rFonts w:ascii="Times New Roman" w:eastAsia="Times New Roman" w:hAnsi="Times New Roman" w:cs="Times New Roman"/>
          <w:sz w:val="20"/>
          <w:szCs w:val="20"/>
          <w:lang w:val="es-ES_tradnl" w:eastAsia="es-ES"/>
        </w:rPr>
      </w:pPr>
      <w:r>
        <w:rPr>
          <w:rFonts w:ascii="Times New Roman" w:eastAsia="Times New Roman" w:hAnsi="Times New Roman" w:cs="Times New Roman"/>
          <w:sz w:val="20"/>
          <w:szCs w:val="20"/>
          <w:lang w:val="es-ES_tradnl" w:eastAsia="es-ES"/>
        </w:rPr>
        <w:t>Previamente y siguiendo los pasos de la ponencia de valoración se ha enviado una instancia a riqueza territorial y tributos patrimoniales</w:t>
      </w:r>
      <w:r w:rsidR="001C3E8F">
        <w:rPr>
          <w:rFonts w:ascii="Times New Roman" w:eastAsia="Times New Roman" w:hAnsi="Times New Roman" w:cs="Times New Roman"/>
          <w:sz w:val="20"/>
          <w:szCs w:val="20"/>
          <w:lang w:val="es-ES_tradnl" w:eastAsia="es-ES"/>
        </w:rPr>
        <w:t xml:space="preserve"> para el cálculo de valores</w:t>
      </w:r>
      <w:r w:rsidR="009D4ACE">
        <w:rPr>
          <w:rFonts w:ascii="Times New Roman" w:eastAsia="Times New Roman" w:hAnsi="Times New Roman" w:cs="Times New Roman"/>
          <w:sz w:val="20"/>
          <w:szCs w:val="20"/>
          <w:lang w:val="es-ES_tradnl" w:eastAsia="es-ES"/>
        </w:rPr>
        <w:t>,</w:t>
      </w:r>
      <w:r w:rsidR="001C3E8F">
        <w:rPr>
          <w:rFonts w:ascii="Times New Roman" w:eastAsia="Times New Roman" w:hAnsi="Times New Roman" w:cs="Times New Roman"/>
          <w:sz w:val="20"/>
          <w:szCs w:val="20"/>
          <w:lang w:val="es-ES_tradnl" w:eastAsia="es-ES"/>
        </w:rPr>
        <w:t xml:space="preserve"> con fecha de 7 de junio de 2023 y se está a la espera de recibir respuesta</w:t>
      </w:r>
      <w:r w:rsidR="009D4ACE">
        <w:rPr>
          <w:rFonts w:ascii="Times New Roman" w:eastAsia="Times New Roman" w:hAnsi="Times New Roman" w:cs="Times New Roman"/>
          <w:sz w:val="20"/>
          <w:szCs w:val="20"/>
          <w:lang w:val="es-ES_tradnl" w:eastAsia="es-ES"/>
        </w:rPr>
        <w:t>, ya que es un paso previo y necesario antes de la publicación en el BON.</w:t>
      </w:r>
    </w:p>
    <w:p w14:paraId="4C28A85B" w14:textId="77777777" w:rsidR="009D4ACE" w:rsidRDefault="009D4ACE" w:rsidP="007C471C">
      <w:pPr>
        <w:spacing w:after="0" w:line="240" w:lineRule="auto"/>
        <w:ind w:right="-1"/>
        <w:jc w:val="both"/>
        <w:rPr>
          <w:rFonts w:ascii="Times New Roman" w:eastAsia="Times New Roman" w:hAnsi="Times New Roman" w:cs="Times New Roman"/>
          <w:sz w:val="20"/>
          <w:szCs w:val="20"/>
          <w:lang w:val="es-ES_tradnl" w:eastAsia="es-ES"/>
        </w:rPr>
      </w:pPr>
    </w:p>
    <w:p w14:paraId="4ECF778F" w14:textId="564D2866" w:rsidR="009D4ACE" w:rsidRDefault="009D4ACE" w:rsidP="007C471C">
      <w:pPr>
        <w:spacing w:after="0" w:line="240" w:lineRule="auto"/>
        <w:ind w:right="-1"/>
        <w:jc w:val="both"/>
        <w:rPr>
          <w:rFonts w:ascii="Times New Roman" w:eastAsia="Times New Roman" w:hAnsi="Times New Roman" w:cs="Times New Roman"/>
          <w:sz w:val="20"/>
          <w:szCs w:val="20"/>
          <w:lang w:val="es-ES_tradnl" w:eastAsia="es-ES"/>
        </w:rPr>
      </w:pPr>
      <w:r w:rsidRPr="009D4ACE">
        <w:rPr>
          <w:rFonts w:ascii="Times New Roman" w:eastAsia="Times New Roman" w:hAnsi="Times New Roman" w:cs="Times New Roman"/>
          <w:b/>
          <w:bCs/>
          <w:sz w:val="20"/>
          <w:szCs w:val="20"/>
          <w:lang w:val="es-ES_tradnl" w:eastAsia="es-ES"/>
        </w:rPr>
        <w:t>Quinto-.</w:t>
      </w:r>
      <w:r w:rsidR="00236275">
        <w:rPr>
          <w:rFonts w:ascii="Times New Roman" w:eastAsia="Times New Roman" w:hAnsi="Times New Roman" w:cs="Times New Roman"/>
          <w:b/>
          <w:bCs/>
          <w:sz w:val="20"/>
          <w:szCs w:val="20"/>
          <w:lang w:val="es-ES_tradnl" w:eastAsia="es-ES"/>
        </w:rPr>
        <w:t xml:space="preserve">  </w:t>
      </w:r>
      <w:r w:rsidR="00236275">
        <w:rPr>
          <w:rFonts w:ascii="Times New Roman" w:eastAsia="Times New Roman" w:hAnsi="Times New Roman" w:cs="Times New Roman"/>
          <w:sz w:val="20"/>
          <w:szCs w:val="20"/>
          <w:lang w:val="es-ES_tradnl" w:eastAsia="es-ES"/>
        </w:rPr>
        <w:t>Aprobación de los tipos de gravámenes para el año 202</w:t>
      </w:r>
      <w:r w:rsidR="002A3F41">
        <w:rPr>
          <w:rFonts w:ascii="Times New Roman" w:eastAsia="Times New Roman" w:hAnsi="Times New Roman" w:cs="Times New Roman"/>
          <w:sz w:val="20"/>
          <w:szCs w:val="20"/>
          <w:lang w:val="es-ES_tradnl" w:eastAsia="es-ES"/>
        </w:rPr>
        <w:t>3</w:t>
      </w:r>
      <w:r w:rsidR="00236275">
        <w:rPr>
          <w:rFonts w:ascii="Times New Roman" w:eastAsia="Times New Roman" w:hAnsi="Times New Roman" w:cs="Times New Roman"/>
          <w:sz w:val="20"/>
          <w:szCs w:val="20"/>
          <w:lang w:val="es-ES_tradnl" w:eastAsia="es-ES"/>
        </w:rPr>
        <w:t xml:space="preserve"> a fin de que no se retiren las ayudas a Castillonuevo y que supondrá ir aumentando paulatinamente hasta el </w:t>
      </w:r>
      <w:r w:rsidR="00822387">
        <w:rPr>
          <w:rFonts w:ascii="Times New Roman" w:eastAsia="Times New Roman" w:hAnsi="Times New Roman" w:cs="Times New Roman"/>
          <w:sz w:val="20"/>
          <w:szCs w:val="20"/>
          <w:lang w:val="es-ES_tradnl" w:eastAsia="es-ES"/>
        </w:rPr>
        <w:t>0,</w:t>
      </w:r>
      <w:r w:rsidR="00236275">
        <w:rPr>
          <w:rFonts w:ascii="Times New Roman" w:eastAsia="Times New Roman" w:hAnsi="Times New Roman" w:cs="Times New Roman"/>
          <w:sz w:val="20"/>
          <w:szCs w:val="20"/>
          <w:lang w:val="es-ES_tradnl" w:eastAsia="es-ES"/>
        </w:rPr>
        <w:t>25% en 5 años según exige la normativa, ya que no se había realizado esta revisión desde 2005.</w:t>
      </w:r>
    </w:p>
    <w:p w14:paraId="082A9440" w14:textId="77777777" w:rsidR="00236275" w:rsidRDefault="00236275" w:rsidP="007C471C">
      <w:pPr>
        <w:spacing w:after="0" w:line="240" w:lineRule="auto"/>
        <w:ind w:right="-1"/>
        <w:jc w:val="both"/>
        <w:rPr>
          <w:rFonts w:ascii="Times New Roman" w:eastAsia="Times New Roman" w:hAnsi="Times New Roman" w:cs="Times New Roman"/>
          <w:sz w:val="20"/>
          <w:szCs w:val="20"/>
          <w:lang w:val="es-ES_tradnl" w:eastAsia="es-ES"/>
        </w:rPr>
      </w:pPr>
      <w:r>
        <w:rPr>
          <w:rFonts w:ascii="Times New Roman" w:eastAsia="Times New Roman" w:hAnsi="Times New Roman" w:cs="Times New Roman"/>
          <w:sz w:val="20"/>
          <w:szCs w:val="20"/>
          <w:lang w:val="es-ES_tradnl" w:eastAsia="es-ES"/>
        </w:rPr>
        <w:t>Tipo de gravámenes para 2024:</w:t>
      </w:r>
    </w:p>
    <w:p w14:paraId="648612EB" w14:textId="741BAB93" w:rsidR="00236275" w:rsidRDefault="00236275" w:rsidP="00236275">
      <w:pPr>
        <w:pStyle w:val="Prrafodelista"/>
        <w:numPr>
          <w:ilvl w:val="0"/>
          <w:numId w:val="3"/>
        </w:numPr>
        <w:spacing w:after="0" w:line="240" w:lineRule="auto"/>
        <w:ind w:right="-1"/>
        <w:jc w:val="both"/>
        <w:rPr>
          <w:rFonts w:ascii="Times New Roman" w:eastAsia="Times New Roman" w:hAnsi="Times New Roman" w:cs="Times New Roman"/>
          <w:sz w:val="20"/>
          <w:szCs w:val="20"/>
          <w:lang w:val="es-ES_tradnl" w:eastAsia="es-ES"/>
        </w:rPr>
      </w:pPr>
      <w:r>
        <w:rPr>
          <w:rFonts w:ascii="Times New Roman" w:eastAsia="Times New Roman" w:hAnsi="Times New Roman" w:cs="Times New Roman"/>
          <w:sz w:val="20"/>
          <w:szCs w:val="20"/>
          <w:lang w:val="es-ES_tradnl" w:eastAsia="es-ES"/>
        </w:rPr>
        <w:t xml:space="preserve">Contribución Urbana: </w:t>
      </w:r>
      <w:r w:rsidR="00822387">
        <w:rPr>
          <w:rFonts w:ascii="Times New Roman" w:eastAsia="Times New Roman" w:hAnsi="Times New Roman" w:cs="Times New Roman"/>
          <w:sz w:val="20"/>
          <w:szCs w:val="20"/>
          <w:lang w:val="es-ES_tradnl" w:eastAsia="es-ES"/>
        </w:rPr>
        <w:t>0</w:t>
      </w:r>
      <w:r>
        <w:rPr>
          <w:rFonts w:ascii="Times New Roman" w:eastAsia="Times New Roman" w:hAnsi="Times New Roman" w:cs="Times New Roman"/>
          <w:sz w:val="20"/>
          <w:szCs w:val="20"/>
          <w:lang w:val="es-ES_tradnl" w:eastAsia="es-ES"/>
        </w:rPr>
        <w:t>,</w:t>
      </w:r>
      <w:r w:rsidR="00A608C2">
        <w:rPr>
          <w:rFonts w:ascii="Times New Roman" w:eastAsia="Times New Roman" w:hAnsi="Times New Roman" w:cs="Times New Roman"/>
          <w:sz w:val="20"/>
          <w:szCs w:val="20"/>
          <w:lang w:val="es-ES_tradnl" w:eastAsia="es-ES"/>
        </w:rPr>
        <w:t>17</w:t>
      </w:r>
      <w:r>
        <w:rPr>
          <w:rFonts w:ascii="Times New Roman" w:eastAsia="Times New Roman" w:hAnsi="Times New Roman" w:cs="Times New Roman"/>
          <w:sz w:val="20"/>
          <w:szCs w:val="20"/>
          <w:lang w:val="es-ES_tradnl" w:eastAsia="es-ES"/>
        </w:rPr>
        <w:t xml:space="preserve"> </w:t>
      </w:r>
      <w:r w:rsidR="00427F20">
        <w:rPr>
          <w:rFonts w:ascii="Times New Roman" w:eastAsia="Times New Roman" w:hAnsi="Times New Roman" w:cs="Times New Roman"/>
          <w:sz w:val="20"/>
          <w:szCs w:val="20"/>
          <w:lang w:val="es-ES_tradnl" w:eastAsia="es-ES"/>
        </w:rPr>
        <w:t xml:space="preserve">sube un </w:t>
      </w:r>
      <w:r w:rsidR="00A608C2">
        <w:rPr>
          <w:rFonts w:ascii="Times New Roman" w:eastAsia="Times New Roman" w:hAnsi="Times New Roman" w:cs="Times New Roman"/>
          <w:sz w:val="20"/>
          <w:szCs w:val="20"/>
          <w:lang w:val="es-ES_tradnl" w:eastAsia="es-ES"/>
        </w:rPr>
        <w:t>0,02</w:t>
      </w:r>
      <w:r w:rsidR="00427F20">
        <w:rPr>
          <w:rFonts w:ascii="Times New Roman" w:eastAsia="Times New Roman" w:hAnsi="Times New Roman" w:cs="Times New Roman"/>
          <w:sz w:val="20"/>
          <w:szCs w:val="20"/>
          <w:lang w:val="es-ES_tradnl" w:eastAsia="es-ES"/>
        </w:rPr>
        <w:t>% con respecto al año pasado.</w:t>
      </w:r>
    </w:p>
    <w:p w14:paraId="0690C001" w14:textId="1AD722F8" w:rsidR="00427F20" w:rsidRDefault="00427F20" w:rsidP="00236275">
      <w:pPr>
        <w:pStyle w:val="Prrafodelista"/>
        <w:numPr>
          <w:ilvl w:val="0"/>
          <w:numId w:val="3"/>
        </w:numPr>
        <w:spacing w:after="0" w:line="240" w:lineRule="auto"/>
        <w:ind w:right="-1"/>
        <w:jc w:val="both"/>
        <w:rPr>
          <w:rFonts w:ascii="Times New Roman" w:eastAsia="Times New Roman" w:hAnsi="Times New Roman" w:cs="Times New Roman"/>
          <w:sz w:val="20"/>
          <w:szCs w:val="20"/>
          <w:lang w:val="es-ES_tradnl" w:eastAsia="es-ES"/>
        </w:rPr>
      </w:pPr>
      <w:r>
        <w:rPr>
          <w:rFonts w:ascii="Times New Roman" w:eastAsia="Times New Roman" w:hAnsi="Times New Roman" w:cs="Times New Roman"/>
          <w:sz w:val="20"/>
          <w:szCs w:val="20"/>
          <w:lang w:val="es-ES_tradnl" w:eastAsia="es-ES"/>
        </w:rPr>
        <w:t xml:space="preserve">Contribución Rústica: </w:t>
      </w:r>
      <w:r w:rsidR="00A608C2">
        <w:rPr>
          <w:rFonts w:ascii="Times New Roman" w:eastAsia="Times New Roman" w:hAnsi="Times New Roman" w:cs="Times New Roman"/>
          <w:sz w:val="20"/>
          <w:szCs w:val="20"/>
          <w:lang w:val="es-ES_tradnl" w:eastAsia="es-ES"/>
        </w:rPr>
        <w:t>0,</w:t>
      </w:r>
      <w:r>
        <w:rPr>
          <w:rFonts w:ascii="Times New Roman" w:eastAsia="Times New Roman" w:hAnsi="Times New Roman" w:cs="Times New Roman"/>
          <w:sz w:val="20"/>
          <w:szCs w:val="20"/>
          <w:lang w:val="es-ES_tradnl" w:eastAsia="es-ES"/>
        </w:rPr>
        <w:t xml:space="preserve">17% sube un </w:t>
      </w:r>
      <w:r w:rsidR="00A608C2">
        <w:rPr>
          <w:rFonts w:ascii="Times New Roman" w:eastAsia="Times New Roman" w:hAnsi="Times New Roman" w:cs="Times New Roman"/>
          <w:sz w:val="20"/>
          <w:szCs w:val="20"/>
          <w:lang w:val="es-ES_tradnl" w:eastAsia="es-ES"/>
        </w:rPr>
        <w:t>0,0</w:t>
      </w:r>
      <w:r>
        <w:rPr>
          <w:rFonts w:ascii="Times New Roman" w:eastAsia="Times New Roman" w:hAnsi="Times New Roman" w:cs="Times New Roman"/>
          <w:sz w:val="20"/>
          <w:szCs w:val="20"/>
          <w:lang w:val="es-ES_tradnl" w:eastAsia="es-ES"/>
        </w:rPr>
        <w:t>2% con respecto al año pasado.</w:t>
      </w:r>
    </w:p>
    <w:p w14:paraId="7A2298C9" w14:textId="77777777" w:rsidR="00427F20" w:rsidRDefault="00427F20" w:rsidP="00236275">
      <w:pPr>
        <w:pStyle w:val="Prrafodelista"/>
        <w:numPr>
          <w:ilvl w:val="0"/>
          <w:numId w:val="3"/>
        </w:numPr>
        <w:spacing w:after="0" w:line="240" w:lineRule="auto"/>
        <w:ind w:right="-1"/>
        <w:jc w:val="both"/>
        <w:rPr>
          <w:rFonts w:ascii="Times New Roman" w:eastAsia="Times New Roman" w:hAnsi="Times New Roman" w:cs="Times New Roman"/>
          <w:sz w:val="20"/>
          <w:szCs w:val="20"/>
          <w:lang w:val="es-ES_tradnl" w:eastAsia="es-ES"/>
        </w:rPr>
      </w:pPr>
      <w:r>
        <w:rPr>
          <w:rFonts w:ascii="Times New Roman" w:eastAsia="Times New Roman" w:hAnsi="Times New Roman" w:cs="Times New Roman"/>
          <w:sz w:val="20"/>
          <w:szCs w:val="20"/>
          <w:lang w:val="es-ES_tradnl" w:eastAsia="es-ES"/>
        </w:rPr>
        <w:t>Impuesto sobre Instalaciones, Construcciones y Obras se mantiene en el 2% del presupuesto de ejecución de material de las mismas, se mantendría igual a otros años.</w:t>
      </w:r>
    </w:p>
    <w:p w14:paraId="1C4C6097" w14:textId="73D90003" w:rsidR="00427F20" w:rsidRDefault="00427F20" w:rsidP="00236275">
      <w:pPr>
        <w:pStyle w:val="Prrafodelista"/>
        <w:numPr>
          <w:ilvl w:val="0"/>
          <w:numId w:val="3"/>
        </w:numPr>
        <w:spacing w:after="0" w:line="240" w:lineRule="auto"/>
        <w:ind w:right="-1"/>
        <w:jc w:val="both"/>
        <w:rPr>
          <w:rFonts w:ascii="Times New Roman" w:eastAsia="Times New Roman" w:hAnsi="Times New Roman" w:cs="Times New Roman"/>
          <w:sz w:val="20"/>
          <w:szCs w:val="20"/>
          <w:lang w:val="es-ES_tradnl" w:eastAsia="es-ES"/>
        </w:rPr>
      </w:pPr>
      <w:r>
        <w:rPr>
          <w:rFonts w:ascii="Times New Roman" w:eastAsia="Times New Roman" w:hAnsi="Times New Roman" w:cs="Times New Roman"/>
          <w:sz w:val="20"/>
          <w:szCs w:val="20"/>
          <w:lang w:val="es-ES_tradnl" w:eastAsia="es-ES"/>
        </w:rPr>
        <w:t xml:space="preserve">Impuesto sobre el Incremento del Valor de los Terrenos de Naturaleza Urbana, aplicar los porcentajes mínimos establecidos en los </w:t>
      </w:r>
      <w:r w:rsidR="009C495C">
        <w:rPr>
          <w:rFonts w:ascii="Times New Roman" w:eastAsia="Times New Roman" w:hAnsi="Times New Roman" w:cs="Times New Roman"/>
          <w:sz w:val="20"/>
          <w:szCs w:val="20"/>
          <w:lang w:val="es-ES_tradnl" w:eastAsia="es-ES"/>
        </w:rPr>
        <w:t>artículos 175 y 176 de la Ley Foral 2/1995, de 10 de marzo, de Haciendas Locales de Navarra.</w:t>
      </w:r>
    </w:p>
    <w:p w14:paraId="0A9DAABC" w14:textId="0E8FCB7A" w:rsidR="0076549D" w:rsidRPr="0076549D" w:rsidRDefault="009C495C" w:rsidP="0076549D">
      <w:pPr>
        <w:pStyle w:val="Prrafodelista"/>
        <w:numPr>
          <w:ilvl w:val="0"/>
          <w:numId w:val="3"/>
        </w:numPr>
        <w:spacing w:after="0" w:line="240" w:lineRule="auto"/>
        <w:ind w:right="-1"/>
        <w:jc w:val="both"/>
        <w:rPr>
          <w:rFonts w:ascii="Times New Roman" w:eastAsia="Times New Roman" w:hAnsi="Times New Roman" w:cs="Times New Roman"/>
          <w:sz w:val="20"/>
          <w:szCs w:val="20"/>
          <w:lang w:val="es-ES_tradnl" w:eastAsia="es-ES"/>
        </w:rPr>
      </w:pPr>
      <w:r>
        <w:rPr>
          <w:rFonts w:ascii="Times New Roman" w:eastAsia="Times New Roman" w:hAnsi="Times New Roman" w:cs="Times New Roman"/>
          <w:sz w:val="20"/>
          <w:szCs w:val="20"/>
          <w:lang w:val="es-ES_tradnl" w:eastAsia="es-ES"/>
        </w:rPr>
        <w:t>Impuesto sobre Actividades Económicas aplicar el índice 1 a las tarifas</w:t>
      </w:r>
      <w:r w:rsidR="003A5922">
        <w:rPr>
          <w:rFonts w:ascii="Times New Roman" w:eastAsia="Times New Roman" w:hAnsi="Times New Roman" w:cs="Times New Roman"/>
          <w:sz w:val="20"/>
          <w:szCs w:val="20"/>
          <w:lang w:val="es-ES_tradnl" w:eastAsia="es-ES"/>
        </w:rPr>
        <w:t>.</w:t>
      </w:r>
    </w:p>
    <w:p w14:paraId="3DB5281E" w14:textId="68E3EA3A" w:rsidR="003A5922" w:rsidRDefault="003A5922" w:rsidP="00236275">
      <w:pPr>
        <w:pStyle w:val="Prrafodelista"/>
        <w:numPr>
          <w:ilvl w:val="0"/>
          <w:numId w:val="3"/>
        </w:numPr>
        <w:spacing w:after="0" w:line="240" w:lineRule="auto"/>
        <w:ind w:right="-1"/>
        <w:jc w:val="both"/>
        <w:rPr>
          <w:rFonts w:ascii="Times New Roman" w:eastAsia="Times New Roman" w:hAnsi="Times New Roman" w:cs="Times New Roman"/>
          <w:sz w:val="20"/>
          <w:szCs w:val="20"/>
          <w:lang w:val="es-ES_tradnl" w:eastAsia="es-ES"/>
        </w:rPr>
      </w:pPr>
      <w:r>
        <w:rPr>
          <w:rFonts w:ascii="Times New Roman" w:eastAsia="Times New Roman" w:hAnsi="Times New Roman" w:cs="Times New Roman"/>
          <w:sz w:val="20"/>
          <w:szCs w:val="20"/>
          <w:lang w:val="es-ES_tradnl" w:eastAsia="es-ES"/>
        </w:rPr>
        <w:t>Mantener el resto de tasas municipales.</w:t>
      </w:r>
    </w:p>
    <w:p w14:paraId="588A7916" w14:textId="77777777" w:rsidR="001308F6" w:rsidRDefault="001308F6" w:rsidP="00236275">
      <w:pPr>
        <w:pStyle w:val="Prrafodelista"/>
        <w:numPr>
          <w:ilvl w:val="0"/>
          <w:numId w:val="3"/>
        </w:numPr>
        <w:spacing w:after="0" w:line="240" w:lineRule="auto"/>
        <w:ind w:right="-1"/>
        <w:jc w:val="both"/>
        <w:rPr>
          <w:rFonts w:ascii="Times New Roman" w:eastAsia="Times New Roman" w:hAnsi="Times New Roman" w:cs="Times New Roman"/>
          <w:sz w:val="20"/>
          <w:szCs w:val="20"/>
          <w:lang w:val="es-ES_tradnl" w:eastAsia="es-ES"/>
        </w:rPr>
      </w:pPr>
    </w:p>
    <w:p w14:paraId="5560D11E" w14:textId="7B52BDDF" w:rsidR="00FA3150" w:rsidRPr="00FA3150" w:rsidRDefault="00FA3150" w:rsidP="00FA3150">
      <w:pPr>
        <w:spacing w:after="0" w:line="240" w:lineRule="auto"/>
        <w:ind w:right="-1"/>
        <w:jc w:val="both"/>
        <w:rPr>
          <w:rFonts w:ascii="Times New Roman" w:eastAsia="Times New Roman" w:hAnsi="Times New Roman" w:cs="Times New Roman"/>
          <w:sz w:val="20"/>
          <w:szCs w:val="20"/>
          <w:lang w:val="es-ES_tradnl" w:eastAsia="es-ES"/>
        </w:rPr>
      </w:pPr>
      <w:r>
        <w:rPr>
          <w:rFonts w:ascii="Times New Roman" w:eastAsia="Times New Roman" w:hAnsi="Times New Roman" w:cs="Times New Roman"/>
          <w:sz w:val="20"/>
          <w:szCs w:val="20"/>
          <w:lang w:val="es-ES_tradnl" w:eastAsia="es-ES"/>
        </w:rPr>
        <w:t>Se lee por parte de la secretaria circular emitida por el departamento de cohesión territorial.</w:t>
      </w:r>
    </w:p>
    <w:p w14:paraId="58987BB6" w14:textId="77777777" w:rsidR="0076549D" w:rsidRPr="0076549D" w:rsidRDefault="0076549D" w:rsidP="0076549D">
      <w:pPr>
        <w:pStyle w:val="Prrafodelista"/>
        <w:rPr>
          <w:rFonts w:ascii="Times New Roman" w:eastAsia="Times New Roman" w:hAnsi="Times New Roman" w:cs="Times New Roman"/>
          <w:sz w:val="20"/>
          <w:szCs w:val="20"/>
          <w:lang w:val="es-ES_tradnl" w:eastAsia="es-ES"/>
        </w:rPr>
      </w:pPr>
    </w:p>
    <w:p w14:paraId="17F978B5" w14:textId="77777777" w:rsidR="0076549D" w:rsidRDefault="0076549D" w:rsidP="0076549D">
      <w:pPr>
        <w:pStyle w:val="Prrafodelista"/>
        <w:spacing w:after="0" w:line="240" w:lineRule="auto"/>
        <w:ind w:left="1068" w:right="-1"/>
        <w:jc w:val="both"/>
        <w:rPr>
          <w:rFonts w:ascii="Times New Roman" w:eastAsia="Times New Roman" w:hAnsi="Times New Roman" w:cs="Times New Roman"/>
          <w:sz w:val="20"/>
          <w:szCs w:val="20"/>
          <w:lang w:val="es-ES_tradnl" w:eastAsia="es-ES"/>
        </w:rPr>
      </w:pPr>
    </w:p>
    <w:p w14:paraId="6803783F" w14:textId="01400504" w:rsidR="003A5922" w:rsidRDefault="003A5922" w:rsidP="003A5922">
      <w:pPr>
        <w:spacing w:after="0" w:line="240" w:lineRule="auto"/>
        <w:ind w:right="-1"/>
        <w:jc w:val="both"/>
        <w:rPr>
          <w:rFonts w:ascii="Times New Roman" w:eastAsia="Times New Roman" w:hAnsi="Times New Roman" w:cs="Times New Roman"/>
          <w:sz w:val="20"/>
          <w:szCs w:val="20"/>
          <w:lang w:val="es-ES_tradnl" w:eastAsia="es-ES"/>
        </w:rPr>
      </w:pPr>
      <w:r w:rsidRPr="003A5922">
        <w:rPr>
          <w:rFonts w:ascii="Times New Roman" w:eastAsia="Times New Roman" w:hAnsi="Times New Roman" w:cs="Times New Roman"/>
          <w:b/>
          <w:bCs/>
          <w:sz w:val="20"/>
          <w:szCs w:val="20"/>
          <w:lang w:val="es-ES_tradnl" w:eastAsia="es-ES"/>
        </w:rPr>
        <w:t>Sexto-.</w:t>
      </w:r>
      <w:r>
        <w:rPr>
          <w:rFonts w:ascii="Times New Roman" w:eastAsia="Times New Roman" w:hAnsi="Times New Roman" w:cs="Times New Roman"/>
          <w:b/>
          <w:bCs/>
          <w:sz w:val="20"/>
          <w:szCs w:val="20"/>
          <w:lang w:val="es-ES_tradnl" w:eastAsia="es-ES"/>
        </w:rPr>
        <w:t xml:space="preserve"> </w:t>
      </w:r>
      <w:r>
        <w:rPr>
          <w:rFonts w:ascii="Times New Roman" w:eastAsia="Times New Roman" w:hAnsi="Times New Roman" w:cs="Times New Roman"/>
          <w:sz w:val="20"/>
          <w:szCs w:val="20"/>
          <w:lang w:val="es-ES_tradnl" w:eastAsia="es-ES"/>
        </w:rPr>
        <w:t xml:space="preserve">Plan de inversiones locales (4 PIL), Castillonuevo se encuentra en el segundo nivel correspondiente a las líneas de reserva y no le han sido concedidas las ayudas directamente por no encontrarse en el primer nivel en cuanto a </w:t>
      </w:r>
      <w:r w:rsidR="00C82100">
        <w:rPr>
          <w:rFonts w:ascii="Times New Roman" w:eastAsia="Times New Roman" w:hAnsi="Times New Roman" w:cs="Times New Roman"/>
          <w:sz w:val="20"/>
          <w:szCs w:val="20"/>
          <w:lang w:val="es-ES_tradnl" w:eastAsia="es-ES"/>
        </w:rPr>
        <w:t>“Redes</w:t>
      </w:r>
      <w:r>
        <w:rPr>
          <w:rFonts w:ascii="Times New Roman" w:eastAsia="Times New Roman" w:hAnsi="Times New Roman" w:cs="Times New Roman"/>
          <w:sz w:val="20"/>
          <w:szCs w:val="20"/>
          <w:lang w:val="es-ES_tradnl" w:eastAsia="es-ES"/>
        </w:rPr>
        <w:t xml:space="preserve"> de abastecimiento, saneamiento y pluviales”, así como a </w:t>
      </w:r>
      <w:r w:rsidR="0076549D">
        <w:rPr>
          <w:rFonts w:ascii="Times New Roman" w:eastAsia="Times New Roman" w:hAnsi="Times New Roman" w:cs="Times New Roman"/>
          <w:sz w:val="20"/>
          <w:szCs w:val="20"/>
          <w:lang w:val="es-ES_tradnl" w:eastAsia="es-ES"/>
        </w:rPr>
        <w:t>“Pavimentación</w:t>
      </w:r>
      <w:r>
        <w:rPr>
          <w:rFonts w:ascii="Times New Roman" w:eastAsia="Times New Roman" w:hAnsi="Times New Roman" w:cs="Times New Roman"/>
          <w:sz w:val="20"/>
          <w:szCs w:val="20"/>
          <w:lang w:val="es-ES_tradnl" w:eastAsia="es-ES"/>
        </w:rPr>
        <w:t xml:space="preserve"> con redes.</w:t>
      </w:r>
    </w:p>
    <w:p w14:paraId="185AACDC" w14:textId="77777777" w:rsidR="003A5922" w:rsidRDefault="003A5922" w:rsidP="003A5922">
      <w:pPr>
        <w:spacing w:after="0" w:line="240" w:lineRule="auto"/>
        <w:ind w:right="-1"/>
        <w:jc w:val="both"/>
        <w:rPr>
          <w:rFonts w:ascii="Times New Roman" w:eastAsia="Times New Roman" w:hAnsi="Times New Roman" w:cs="Times New Roman"/>
          <w:sz w:val="20"/>
          <w:szCs w:val="20"/>
          <w:lang w:val="es-ES_tradnl" w:eastAsia="es-ES"/>
        </w:rPr>
      </w:pPr>
    </w:p>
    <w:p w14:paraId="28280FDF" w14:textId="51012C78" w:rsidR="003A5922" w:rsidRDefault="003A5922" w:rsidP="003A5922">
      <w:pPr>
        <w:spacing w:after="0" w:line="240" w:lineRule="auto"/>
        <w:ind w:right="-1"/>
        <w:jc w:val="both"/>
        <w:rPr>
          <w:rFonts w:ascii="Times New Roman" w:eastAsia="Times New Roman" w:hAnsi="Times New Roman" w:cs="Times New Roman"/>
          <w:sz w:val="20"/>
          <w:szCs w:val="20"/>
          <w:lang w:val="es-ES_tradnl" w:eastAsia="es-ES"/>
        </w:rPr>
      </w:pPr>
      <w:r w:rsidRPr="003A5922">
        <w:rPr>
          <w:rFonts w:ascii="Times New Roman" w:eastAsia="Times New Roman" w:hAnsi="Times New Roman" w:cs="Times New Roman"/>
          <w:b/>
          <w:bCs/>
          <w:sz w:val="20"/>
          <w:szCs w:val="20"/>
          <w:lang w:val="es-ES_tradnl" w:eastAsia="es-ES"/>
        </w:rPr>
        <w:t>Séptimo-.</w:t>
      </w:r>
      <w:r w:rsidRPr="003A5922">
        <w:rPr>
          <w:rFonts w:ascii="Times New Roman" w:eastAsia="Times New Roman" w:hAnsi="Times New Roman" w:cs="Times New Roman"/>
          <w:sz w:val="20"/>
          <w:szCs w:val="20"/>
          <w:lang w:val="es-ES_tradnl" w:eastAsia="es-ES"/>
        </w:rPr>
        <w:t xml:space="preserve"> Adju</w:t>
      </w:r>
      <w:r>
        <w:rPr>
          <w:rFonts w:ascii="Times New Roman" w:eastAsia="Times New Roman" w:hAnsi="Times New Roman" w:cs="Times New Roman"/>
          <w:sz w:val="20"/>
          <w:szCs w:val="20"/>
          <w:lang w:val="es-ES_tradnl" w:eastAsia="es-ES"/>
        </w:rPr>
        <w:t xml:space="preserve">dicación definitiva de los pastos de la corraliza “La Sierra”, también llamada El Monte, tras una segunda rebaja a favor de Xabier Otamendi Goicoechea, por importe de 9.600 euros y con </w:t>
      </w:r>
      <w:r w:rsidR="00C82100">
        <w:rPr>
          <w:rFonts w:ascii="Times New Roman" w:eastAsia="Times New Roman" w:hAnsi="Times New Roman" w:cs="Times New Roman"/>
          <w:sz w:val="20"/>
          <w:szCs w:val="20"/>
          <w:lang w:val="es-ES_tradnl" w:eastAsia="es-ES"/>
        </w:rPr>
        <w:t>una fianza del 10% avalada por la entidad bancaria La Caixa, equivalente a 7.680 euros para cubrir los ocho años del arriendo.</w:t>
      </w:r>
    </w:p>
    <w:p w14:paraId="561352C8" w14:textId="77777777" w:rsidR="000B7250" w:rsidRDefault="000B7250" w:rsidP="003A5922">
      <w:pPr>
        <w:spacing w:after="0" w:line="240" w:lineRule="auto"/>
        <w:ind w:right="-1"/>
        <w:jc w:val="both"/>
        <w:rPr>
          <w:rFonts w:ascii="Times New Roman" w:eastAsia="Times New Roman" w:hAnsi="Times New Roman" w:cs="Times New Roman"/>
          <w:sz w:val="20"/>
          <w:szCs w:val="20"/>
          <w:lang w:val="es-ES_tradnl" w:eastAsia="es-ES"/>
        </w:rPr>
      </w:pPr>
    </w:p>
    <w:p w14:paraId="5CCBB795" w14:textId="77777777" w:rsidR="000B7250" w:rsidRDefault="000B7250" w:rsidP="003A5922">
      <w:pPr>
        <w:spacing w:after="0" w:line="240" w:lineRule="auto"/>
        <w:ind w:right="-1"/>
        <w:jc w:val="both"/>
        <w:rPr>
          <w:rFonts w:ascii="Times New Roman" w:eastAsia="Times New Roman" w:hAnsi="Times New Roman" w:cs="Times New Roman"/>
          <w:sz w:val="20"/>
          <w:szCs w:val="20"/>
          <w:lang w:val="es-ES_tradnl" w:eastAsia="es-ES"/>
        </w:rPr>
      </w:pPr>
    </w:p>
    <w:p w14:paraId="1455EBE2" w14:textId="77777777" w:rsidR="000B7250" w:rsidRDefault="000B7250" w:rsidP="003A5922">
      <w:pPr>
        <w:spacing w:after="0" w:line="240" w:lineRule="auto"/>
        <w:ind w:right="-1"/>
        <w:jc w:val="both"/>
        <w:rPr>
          <w:rFonts w:ascii="Times New Roman" w:eastAsia="Times New Roman" w:hAnsi="Times New Roman" w:cs="Times New Roman"/>
          <w:sz w:val="20"/>
          <w:szCs w:val="20"/>
          <w:lang w:val="es-ES_tradnl" w:eastAsia="es-ES"/>
        </w:rPr>
      </w:pPr>
    </w:p>
    <w:p w14:paraId="220372DC" w14:textId="77777777" w:rsidR="000B7250" w:rsidRDefault="000B7250" w:rsidP="003A5922">
      <w:pPr>
        <w:spacing w:after="0" w:line="240" w:lineRule="auto"/>
        <w:ind w:right="-1"/>
        <w:jc w:val="both"/>
        <w:rPr>
          <w:rFonts w:ascii="Times New Roman" w:eastAsia="Times New Roman" w:hAnsi="Times New Roman" w:cs="Times New Roman"/>
          <w:sz w:val="20"/>
          <w:szCs w:val="20"/>
          <w:lang w:val="es-ES_tradnl" w:eastAsia="es-ES"/>
        </w:rPr>
      </w:pPr>
    </w:p>
    <w:p w14:paraId="43DADC64" w14:textId="139B87D6" w:rsidR="000B7250" w:rsidRDefault="000B7250" w:rsidP="000B7250">
      <w:r>
        <w:rPr>
          <w:b/>
          <w:bCs/>
        </w:rPr>
        <w:t>Octavo</w:t>
      </w:r>
      <w:r w:rsidR="00FA3150">
        <w:rPr>
          <w:b/>
          <w:bCs/>
        </w:rPr>
        <w:t xml:space="preserve">-. </w:t>
      </w:r>
      <w:r w:rsidR="00FA3150" w:rsidRPr="00FA3150">
        <w:t>De ac</w:t>
      </w:r>
      <w:r>
        <w:t xml:space="preserve">uerdo con lo dispuesto en los artículos 5,6 y 7 del Reglamento de Jueces de Paz de 7 de junio de 1995 (BOE núm. 166, de 13 de julio de 1995), deberá publicarse la vacante en el Boletín Oficial de Navarra. </w:t>
      </w:r>
    </w:p>
    <w:p w14:paraId="3E45BC2C" w14:textId="77777777" w:rsidR="000B7250" w:rsidRDefault="000B7250" w:rsidP="000B7250">
      <w:r>
        <w:t>La vacante ha sido publicada en el BON número 106 de 22 de mayo de 2023 y expuesta al público mediante edictos en el tablón de anuncios del Ayuntamiento.</w:t>
      </w:r>
    </w:p>
    <w:p w14:paraId="1450C7A4" w14:textId="77777777" w:rsidR="000B7250" w:rsidRDefault="000B7250" w:rsidP="000B7250">
      <w:r>
        <w:t>Se han presentado 2 candidaturas para la vacante del Juez de Paz titular:</w:t>
      </w:r>
    </w:p>
    <w:p w14:paraId="7A07A861" w14:textId="77777777" w:rsidR="000B7250" w:rsidRDefault="000B7250" w:rsidP="000B7250">
      <w:pPr>
        <w:pStyle w:val="Prrafodelista"/>
        <w:numPr>
          <w:ilvl w:val="0"/>
          <w:numId w:val="2"/>
        </w:numPr>
      </w:pPr>
      <w:r>
        <w:t>Miguel Ángel Cabodevilla Mendive, con DNI 72651383H, vecino de Castillonuevo con domicilio en la C/ Mayor 5.</w:t>
      </w:r>
    </w:p>
    <w:p w14:paraId="12D38E39" w14:textId="77777777" w:rsidR="000B7250" w:rsidRDefault="000B7250" w:rsidP="000B7250">
      <w:pPr>
        <w:pStyle w:val="Prrafodelista"/>
        <w:numPr>
          <w:ilvl w:val="0"/>
          <w:numId w:val="2"/>
        </w:numPr>
      </w:pPr>
      <w:r>
        <w:t>Blanca Esther Hernández Aristu, con DNI 15763546J, también vecina de Castillonuevo y con domicilio en la C/ La Fuente, 1.</w:t>
      </w:r>
    </w:p>
    <w:p w14:paraId="5903D348" w14:textId="77777777" w:rsidR="000B7250" w:rsidRDefault="000B7250" w:rsidP="000B7250">
      <w:pPr>
        <w:pStyle w:val="Prrafodelista"/>
      </w:pPr>
      <w:r>
        <w:t xml:space="preserve">El Pleno del Ayuntamiento por mayoría absoluta de sus miembros ha decidido nombrar Juez de Paz titular a                                                      con DNI                                   </w:t>
      </w:r>
    </w:p>
    <w:p w14:paraId="02CD624D" w14:textId="13F69CA2" w:rsidR="000B7250" w:rsidRDefault="000B7250" w:rsidP="000B7250">
      <w:pPr>
        <w:pStyle w:val="Prrafodelista"/>
        <w:rPr>
          <w:rFonts w:cstheme="minorHAnsi"/>
        </w:rPr>
      </w:pPr>
      <w:r>
        <w:t xml:space="preserve">No habiendo causas de incompatibilidad previstas en el artículo 389 y siguientes de la Ley Orgánica del Poder judicial, se remitirá a la Secretaría de </w:t>
      </w:r>
      <w:r w:rsidR="00FA3150">
        <w:t>Gobierno del</w:t>
      </w:r>
      <w:r>
        <w:t xml:space="preserve"> Tribunal Superior de Justicia de Navarra ( </w:t>
      </w:r>
      <w:hyperlink r:id="rId8" w:history="1">
        <w:r w:rsidRPr="008C4AE9">
          <w:rPr>
            <w:rStyle w:val="Hipervnculo"/>
          </w:rPr>
          <w:t>sgotsjna</w:t>
        </w:r>
        <w:r w:rsidRPr="008C4AE9">
          <w:rPr>
            <w:rStyle w:val="Hipervnculo"/>
            <w:rFonts w:cstheme="minorHAnsi"/>
          </w:rPr>
          <w:t>@cfnavarra.es</w:t>
        </w:r>
      </w:hyperlink>
      <w:r>
        <w:rPr>
          <w:rFonts w:cstheme="minorHAnsi"/>
        </w:rPr>
        <w:t>) en la calle San Roque 4 de Pamplona una certificación del acuerdo con los siguientes datos:</w:t>
      </w:r>
    </w:p>
    <w:p w14:paraId="1C40E217" w14:textId="77777777" w:rsidR="000B7250" w:rsidRDefault="000B7250" w:rsidP="000B7250">
      <w:pPr>
        <w:pStyle w:val="Prrafodelista"/>
        <w:numPr>
          <w:ilvl w:val="0"/>
          <w:numId w:val="3"/>
        </w:numPr>
      </w:pPr>
      <w:r>
        <w:t>Identificación de la persona designada:  nombre, apellidos, fecha y lugar de nacimiento, nombre del padre y madre, copia del DNI, profesión y domicilio.</w:t>
      </w:r>
    </w:p>
    <w:p w14:paraId="002E5617" w14:textId="77777777" w:rsidR="000B7250" w:rsidRDefault="000B7250" w:rsidP="000B7250">
      <w:pPr>
        <w:pStyle w:val="Prrafodelista"/>
        <w:numPr>
          <w:ilvl w:val="0"/>
          <w:numId w:val="3"/>
        </w:numPr>
      </w:pPr>
      <w:r>
        <w:t>Mención expresa de la concurrencia del quórum exigido.</w:t>
      </w:r>
    </w:p>
    <w:p w14:paraId="1160CB4E" w14:textId="77777777" w:rsidR="000B7250" w:rsidRDefault="000B7250" w:rsidP="003A5922">
      <w:pPr>
        <w:spacing w:after="0" w:line="240" w:lineRule="auto"/>
        <w:ind w:right="-1"/>
        <w:jc w:val="both"/>
        <w:rPr>
          <w:rFonts w:ascii="Times New Roman" w:eastAsia="Times New Roman" w:hAnsi="Times New Roman" w:cs="Times New Roman"/>
          <w:sz w:val="20"/>
          <w:szCs w:val="20"/>
          <w:lang w:val="es-ES_tradnl" w:eastAsia="es-ES"/>
        </w:rPr>
      </w:pPr>
    </w:p>
    <w:p w14:paraId="23980037" w14:textId="77777777" w:rsidR="000B7250" w:rsidRDefault="000B7250" w:rsidP="003A5922">
      <w:pPr>
        <w:spacing w:after="0" w:line="240" w:lineRule="auto"/>
        <w:ind w:right="-1"/>
        <w:jc w:val="both"/>
        <w:rPr>
          <w:rFonts w:ascii="Times New Roman" w:eastAsia="Times New Roman" w:hAnsi="Times New Roman" w:cs="Times New Roman"/>
          <w:sz w:val="20"/>
          <w:szCs w:val="20"/>
          <w:lang w:val="es-ES_tradnl" w:eastAsia="es-ES"/>
        </w:rPr>
      </w:pPr>
    </w:p>
    <w:p w14:paraId="291B74EA" w14:textId="77777777" w:rsidR="000B7250" w:rsidRDefault="000B7250" w:rsidP="000B7250">
      <w:pPr>
        <w:spacing w:after="0" w:line="240" w:lineRule="auto"/>
        <w:ind w:left="708" w:right="-1"/>
        <w:jc w:val="both"/>
        <w:rPr>
          <w:rFonts w:ascii="Times New Roman" w:eastAsia="Times New Roman" w:hAnsi="Times New Roman" w:cs="Times New Roman"/>
          <w:sz w:val="20"/>
          <w:szCs w:val="20"/>
          <w:lang w:val="es-ES_tradnl" w:eastAsia="es-ES"/>
        </w:rPr>
      </w:pPr>
    </w:p>
    <w:p w14:paraId="2ECB74C8" w14:textId="77777777" w:rsidR="000B7250" w:rsidRDefault="000B7250" w:rsidP="003A5922">
      <w:pPr>
        <w:spacing w:after="0" w:line="240" w:lineRule="auto"/>
        <w:ind w:right="-1"/>
        <w:jc w:val="both"/>
        <w:rPr>
          <w:rFonts w:ascii="Times New Roman" w:eastAsia="Times New Roman" w:hAnsi="Times New Roman" w:cs="Times New Roman"/>
          <w:sz w:val="20"/>
          <w:szCs w:val="20"/>
          <w:lang w:val="es-ES_tradnl" w:eastAsia="es-ES"/>
        </w:rPr>
      </w:pPr>
    </w:p>
    <w:p w14:paraId="527300DC" w14:textId="77777777" w:rsidR="000B7250" w:rsidRDefault="000B7250" w:rsidP="003A5922">
      <w:pPr>
        <w:spacing w:after="0" w:line="240" w:lineRule="auto"/>
        <w:ind w:right="-1"/>
        <w:jc w:val="both"/>
        <w:rPr>
          <w:rFonts w:ascii="Times New Roman" w:eastAsia="Times New Roman" w:hAnsi="Times New Roman" w:cs="Times New Roman"/>
          <w:sz w:val="20"/>
          <w:szCs w:val="20"/>
          <w:lang w:val="es-ES_tradnl" w:eastAsia="es-ES"/>
        </w:rPr>
      </w:pPr>
    </w:p>
    <w:p w14:paraId="6E0B55E2" w14:textId="77777777" w:rsidR="000B7250" w:rsidRDefault="000B7250" w:rsidP="003A5922">
      <w:pPr>
        <w:spacing w:after="0" w:line="240" w:lineRule="auto"/>
        <w:ind w:right="-1"/>
        <w:jc w:val="both"/>
        <w:rPr>
          <w:rFonts w:ascii="Times New Roman" w:eastAsia="Times New Roman" w:hAnsi="Times New Roman" w:cs="Times New Roman"/>
          <w:sz w:val="20"/>
          <w:szCs w:val="20"/>
          <w:lang w:val="es-ES_tradnl" w:eastAsia="es-ES"/>
        </w:rPr>
      </w:pPr>
    </w:p>
    <w:sectPr w:rsidR="000B7250">
      <w:headerReference w:type="default" r:id="rId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2FDAA1" w14:textId="77777777" w:rsidR="004912CF" w:rsidRDefault="004912CF" w:rsidP="005004AD">
      <w:pPr>
        <w:spacing w:after="0" w:line="240" w:lineRule="auto"/>
      </w:pPr>
      <w:r>
        <w:separator/>
      </w:r>
    </w:p>
  </w:endnote>
  <w:endnote w:type="continuationSeparator" w:id="0">
    <w:p w14:paraId="09B2897E" w14:textId="77777777" w:rsidR="004912CF" w:rsidRDefault="004912CF" w:rsidP="005004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5F0563" w14:textId="77777777" w:rsidR="004912CF" w:rsidRDefault="004912CF" w:rsidP="005004AD">
      <w:pPr>
        <w:spacing w:after="0" w:line="240" w:lineRule="auto"/>
      </w:pPr>
      <w:r>
        <w:separator/>
      </w:r>
    </w:p>
  </w:footnote>
  <w:footnote w:type="continuationSeparator" w:id="0">
    <w:p w14:paraId="0FC4AAE1" w14:textId="77777777" w:rsidR="004912CF" w:rsidRDefault="004912CF" w:rsidP="005004A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6A551E" w14:textId="77777777" w:rsidR="005004AD" w:rsidRDefault="005004AD">
    <w:pPr>
      <w:pStyle w:val="Encabezado"/>
    </w:pPr>
    <w:r>
      <w:rPr>
        <w:noProof/>
      </w:rPr>
      <w:drawing>
        <wp:inline distT="0" distB="0" distL="0" distR="0" wp14:anchorId="61987E38" wp14:editId="322F1053">
          <wp:extent cx="1073863" cy="1287780"/>
          <wp:effectExtent l="0" t="0" r="0" b="7620"/>
          <wp:docPr id="2" name="Gráfico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áfico 2"/>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1082652" cy="1298319"/>
                  </a:xfrm>
                  <a:prstGeom prst="rect">
                    <a:avLst/>
                  </a:prstGeom>
                </pic:spPr>
              </pic:pic>
            </a:graphicData>
          </a:graphic>
        </wp:inline>
      </w:drawing>
    </w:r>
    <w: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074D9"/>
    <w:multiLevelType w:val="hybridMultilevel"/>
    <w:tmpl w:val="DF704C5A"/>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313F072F"/>
    <w:multiLevelType w:val="hybridMultilevel"/>
    <w:tmpl w:val="AC7A41C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36673A51"/>
    <w:multiLevelType w:val="hybridMultilevel"/>
    <w:tmpl w:val="68CA76C4"/>
    <w:lvl w:ilvl="0" w:tplc="319C93AA">
      <w:start w:val="1"/>
      <w:numFmt w:val="bullet"/>
      <w:lvlText w:val="-"/>
      <w:lvlJc w:val="left"/>
      <w:pPr>
        <w:ind w:left="1068" w:hanging="360"/>
      </w:pPr>
      <w:rPr>
        <w:rFonts w:ascii="Calibri" w:eastAsiaTheme="minorHAnsi" w:hAnsi="Calibri" w:cs="Calibri"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3" w15:restartNumberingAfterBreak="0">
    <w:nsid w:val="52BA7FA5"/>
    <w:multiLevelType w:val="hybridMultilevel"/>
    <w:tmpl w:val="A62448B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612060AF"/>
    <w:multiLevelType w:val="hybridMultilevel"/>
    <w:tmpl w:val="98D81C22"/>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 w15:restartNumberingAfterBreak="0">
    <w:nsid w:val="77007D9C"/>
    <w:multiLevelType w:val="hybridMultilevel"/>
    <w:tmpl w:val="ACDCE946"/>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9286559">
    <w:abstractNumId w:val="1"/>
  </w:num>
  <w:num w:numId="2" w16cid:durableId="961762468">
    <w:abstractNumId w:val="3"/>
  </w:num>
  <w:num w:numId="3" w16cid:durableId="615480438">
    <w:abstractNumId w:val="2"/>
  </w:num>
  <w:num w:numId="4" w16cid:durableId="72825410">
    <w:abstractNumId w:val="4"/>
  </w:num>
  <w:num w:numId="5" w16cid:durableId="901722037">
    <w:abstractNumId w:val="0"/>
  </w:num>
  <w:num w:numId="6" w16cid:durableId="202663625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7AAD"/>
    <w:rsid w:val="000141BD"/>
    <w:rsid w:val="00057260"/>
    <w:rsid w:val="000B7250"/>
    <w:rsid w:val="000D7AAD"/>
    <w:rsid w:val="001308F6"/>
    <w:rsid w:val="00186C68"/>
    <w:rsid w:val="001C3E8F"/>
    <w:rsid w:val="001F1B14"/>
    <w:rsid w:val="002034D9"/>
    <w:rsid w:val="00236275"/>
    <w:rsid w:val="002A3F41"/>
    <w:rsid w:val="00334014"/>
    <w:rsid w:val="0037684B"/>
    <w:rsid w:val="003A5922"/>
    <w:rsid w:val="00412F9C"/>
    <w:rsid w:val="00414046"/>
    <w:rsid w:val="00427F20"/>
    <w:rsid w:val="004912CF"/>
    <w:rsid w:val="004C6E50"/>
    <w:rsid w:val="005004AD"/>
    <w:rsid w:val="005B235E"/>
    <w:rsid w:val="00650101"/>
    <w:rsid w:val="006B1258"/>
    <w:rsid w:val="00712ECD"/>
    <w:rsid w:val="00721276"/>
    <w:rsid w:val="0076549D"/>
    <w:rsid w:val="007A1E04"/>
    <w:rsid w:val="007A355C"/>
    <w:rsid w:val="007C471C"/>
    <w:rsid w:val="007E7268"/>
    <w:rsid w:val="008054A5"/>
    <w:rsid w:val="00822387"/>
    <w:rsid w:val="00963A9F"/>
    <w:rsid w:val="009B1214"/>
    <w:rsid w:val="009C495C"/>
    <w:rsid w:val="009D4ACE"/>
    <w:rsid w:val="009E1C65"/>
    <w:rsid w:val="00A608C2"/>
    <w:rsid w:val="00A81303"/>
    <w:rsid w:val="00B11462"/>
    <w:rsid w:val="00BB2E5D"/>
    <w:rsid w:val="00C00636"/>
    <w:rsid w:val="00C243D0"/>
    <w:rsid w:val="00C51765"/>
    <w:rsid w:val="00C82100"/>
    <w:rsid w:val="00D31F99"/>
    <w:rsid w:val="00D84894"/>
    <w:rsid w:val="00D96A7A"/>
    <w:rsid w:val="00DF58F0"/>
    <w:rsid w:val="00ED7D4C"/>
    <w:rsid w:val="00EF66AD"/>
    <w:rsid w:val="00FA3150"/>
    <w:rsid w:val="00FC06A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758B10"/>
  <w15:chartTrackingRefBased/>
  <w15:docId w15:val="{E0091D79-9121-4D7C-9C08-838BFEFF0D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725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004A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004AD"/>
  </w:style>
  <w:style w:type="paragraph" w:styleId="Piedepgina">
    <w:name w:val="footer"/>
    <w:basedOn w:val="Normal"/>
    <w:link w:val="PiedepginaCar"/>
    <w:uiPriority w:val="99"/>
    <w:unhideWhenUsed/>
    <w:rsid w:val="005004A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004AD"/>
  </w:style>
  <w:style w:type="paragraph" w:styleId="Prrafodelista">
    <w:name w:val="List Paragraph"/>
    <w:basedOn w:val="Normal"/>
    <w:uiPriority w:val="34"/>
    <w:qFormat/>
    <w:rsid w:val="00412F9C"/>
    <w:pPr>
      <w:ind w:left="720"/>
      <w:contextualSpacing/>
    </w:pPr>
  </w:style>
  <w:style w:type="character" w:styleId="Hipervnculo">
    <w:name w:val="Hyperlink"/>
    <w:basedOn w:val="Fuentedeprrafopredeter"/>
    <w:uiPriority w:val="99"/>
    <w:unhideWhenUsed/>
    <w:rsid w:val="00EF66AD"/>
    <w:rPr>
      <w:color w:val="0563C1" w:themeColor="hyperlink"/>
      <w:u w:val="single"/>
    </w:rPr>
  </w:style>
  <w:style w:type="character" w:styleId="Mencinsinresolver">
    <w:name w:val="Unresolved Mention"/>
    <w:basedOn w:val="Fuentedeprrafopredeter"/>
    <w:uiPriority w:val="99"/>
    <w:semiHidden/>
    <w:unhideWhenUsed/>
    <w:rsid w:val="00EF66A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gotsjna@cfnavarra.es"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YUNTAMIENTO\OneDrive\Escritorio\Plantilla%20para%20actas%20con%20logo%20Castillonuevo.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49CDE0-10BE-40FB-8AA6-E6A207B0AA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Plantilla para actas con logo Castillonuevo.dotx</Template>
  <TotalTime>144</TotalTime>
  <Pages>5</Pages>
  <Words>1914</Words>
  <Characters>10531</Characters>
  <Application>Microsoft Office Word</Application>
  <DocSecurity>0</DocSecurity>
  <Lines>87</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AYUNTAMIENTO</dc:creator>
  <cp:keywords/>
  <dc:description/>
  <cp:lastModifiedBy>Jose Hernandez Aristu</cp:lastModifiedBy>
  <cp:revision>24</cp:revision>
  <cp:lastPrinted>2023-09-27T10:24:00Z</cp:lastPrinted>
  <dcterms:created xsi:type="dcterms:W3CDTF">2023-06-12T12:25:00Z</dcterms:created>
  <dcterms:modified xsi:type="dcterms:W3CDTF">2023-12-11T19:53:00Z</dcterms:modified>
</cp:coreProperties>
</file>